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4B8" w:rsidRPr="005E2C95" w:rsidRDefault="00C024B8" w:rsidP="00C024B8">
      <w:pPr>
        <w:pStyle w:val="Title"/>
      </w:pPr>
      <w:r w:rsidRPr="005E2C95">
        <w:t>EXECUTIVE SUMMARY</w:t>
      </w:r>
    </w:p>
    <w:p w:rsidR="00C024B8" w:rsidRPr="00521E4A" w:rsidRDefault="00C024B8" w:rsidP="00C024B8">
      <w:pPr>
        <w:pStyle w:val="Subtitle"/>
      </w:pPr>
      <w:r>
        <w:rPr>
          <w:b/>
          <w:noProof/>
          <w:sz w:val="22"/>
          <w:szCs w:val="22"/>
        </w:rPr>
        <w:drawing>
          <wp:anchor distT="0" distB="0" distL="114300" distR="114300" simplePos="0" relativeHeight="251659264" behindDoc="1" locked="0" layoutInCell="1" allowOverlap="1" wp14:anchorId="41926B75" wp14:editId="293132E2">
            <wp:simplePos x="0" y="0"/>
            <wp:positionH relativeFrom="column">
              <wp:posOffset>4649470</wp:posOffset>
            </wp:positionH>
            <wp:positionV relativeFrom="paragraph">
              <wp:posOffset>83185</wp:posOffset>
            </wp:positionV>
            <wp:extent cx="1798320" cy="1440180"/>
            <wp:effectExtent l="0" t="0" r="0" b="7620"/>
            <wp:wrapThrough wrapText="bothSides">
              <wp:wrapPolygon edited="1">
                <wp:start x="0" y="0"/>
                <wp:lineTo x="2428" y="1280"/>
                <wp:lineTo x="3579" y="15040"/>
                <wp:lineTo x="1406" y="19989"/>
                <wp:lineTo x="12270" y="20000"/>
                <wp:lineTo x="20513" y="15029"/>
                <wp:lineTo x="21280" y="0"/>
                <wp:lineTo x="0" y="0"/>
              </wp:wrapPolygon>
            </wp:wrapThrough>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8320" cy="1440180"/>
                    </a:xfrm>
                    <a:prstGeom prst="rect">
                      <a:avLst/>
                    </a:prstGeom>
                    <a:noFill/>
                    <a:ln>
                      <a:noFill/>
                    </a:ln>
                  </pic:spPr>
                </pic:pic>
              </a:graphicData>
            </a:graphic>
            <wp14:sizeRelH relativeFrom="page">
              <wp14:pctWidth>0</wp14:pctWidth>
            </wp14:sizeRelH>
            <wp14:sizeRelV relativeFrom="page">
              <wp14:pctHeight>0</wp14:pctHeight>
            </wp14:sizeRelV>
          </wp:anchor>
        </w:drawing>
      </w:r>
      <w:r>
        <w:t>UAF Infrastructure Upgrade &amp; Voice over I</w:t>
      </w:r>
      <w:r>
        <w:t>nternet Protocol</w:t>
      </w:r>
      <w:r>
        <w:t xml:space="preserve"> (VoIP) </w:t>
      </w:r>
      <w:r>
        <w:t>Project</w:t>
      </w:r>
    </w:p>
    <w:p w:rsidR="00C024B8" w:rsidRPr="005E2C95" w:rsidRDefault="00C024B8" w:rsidP="00C024B8">
      <w:pPr>
        <w:pStyle w:val="Heading1"/>
      </w:pPr>
      <w:r w:rsidRPr="005E2C95">
        <w:t>Bu</w:t>
      </w:r>
      <w:r w:rsidRPr="00C024B8">
        <w:t>s</w:t>
      </w:r>
      <w:r w:rsidRPr="00C024B8">
        <w:t>i</w:t>
      </w:r>
      <w:r w:rsidRPr="00C024B8">
        <w:t>ne</w:t>
      </w:r>
      <w:r w:rsidRPr="005E2C95">
        <w:t>ss Case: Why Are We Doing This?</w:t>
      </w:r>
      <w:bookmarkStart w:id="0" w:name="_GoBack"/>
      <w:bookmarkEnd w:id="0"/>
    </w:p>
    <w:p w:rsidR="00C024B8" w:rsidRDefault="00C024B8" w:rsidP="00C024B8">
      <w:pPr>
        <w:rPr>
          <w:sz w:val="22"/>
          <w:szCs w:val="22"/>
        </w:rPr>
      </w:pPr>
    </w:p>
    <w:p w:rsidR="00C024B8" w:rsidRDefault="00C024B8" w:rsidP="00C024B8">
      <w:pPr>
        <w:pStyle w:val="NoSpacing"/>
        <w:rPr>
          <w:sz w:val="22"/>
          <w:szCs w:val="22"/>
        </w:rPr>
      </w:pPr>
      <w:r w:rsidRPr="00C024B8">
        <w:rPr>
          <w:sz w:val="22"/>
          <w:szCs w:val="22"/>
        </w:rPr>
        <w:t xml:space="preserve">This project addresses deferred maintenance of UAF’s network and phone systems.  The Office of Information Technology (OIT) engaged WTC Consulting in 2009 to assist with identifying campus communication needs and to develop a Telecommunications Baseline Analysis, including an inventory of all campus network/telecommunications hub rooms.  A key focus was to provide voice and data communication to support future business needs that serve the UAF campus and off campus locations in the Fairbanks area.  </w:t>
      </w:r>
    </w:p>
    <w:p w:rsidR="00C024B8" w:rsidRPr="005E2C95" w:rsidRDefault="00C024B8" w:rsidP="00C024B8">
      <w:pPr>
        <w:pStyle w:val="Heading1"/>
      </w:pPr>
      <w:r w:rsidRPr="005E2C95">
        <w:t>Next Steps: Where Are We Now?</w:t>
      </w:r>
    </w:p>
    <w:p w:rsidR="00C024B8" w:rsidRDefault="00C024B8" w:rsidP="00C024B8">
      <w:pPr>
        <w:tabs>
          <w:tab w:val="left" w:pos="2520"/>
        </w:tabs>
        <w:rPr>
          <w:sz w:val="22"/>
          <w:szCs w:val="22"/>
        </w:rPr>
      </w:pPr>
    </w:p>
    <w:p w:rsidR="00C024B8" w:rsidRPr="00C024B8" w:rsidRDefault="00C024B8" w:rsidP="00C024B8">
      <w:pPr>
        <w:pStyle w:val="NoSpacing"/>
        <w:rPr>
          <w:sz w:val="22"/>
          <w:szCs w:val="22"/>
        </w:rPr>
      </w:pPr>
      <w:r w:rsidRPr="00C024B8">
        <w:rPr>
          <w:sz w:val="22"/>
          <w:szCs w:val="22"/>
        </w:rPr>
        <w:t xml:space="preserve">UAF partnered with World Wide Technologies (WWT) to roll out a campus-wide Voice over Internet Protocol (VoIP) telephone system.  The majority of new telephony products on the market are based on VoIP technology and legacy products are generally no longer available.  Phase 1 of this 3 Phase project begins in January 2011.   WWT has completed projects of this nature for the State of Alaska, as well as for the UAA and UAS campuses in recent years.  </w:t>
      </w:r>
    </w:p>
    <w:p w:rsidR="00C024B8" w:rsidRPr="00C024B8" w:rsidRDefault="00C024B8" w:rsidP="00C024B8">
      <w:pPr>
        <w:pStyle w:val="NoSpacing"/>
        <w:rPr>
          <w:sz w:val="22"/>
          <w:szCs w:val="22"/>
        </w:rPr>
      </w:pPr>
    </w:p>
    <w:p w:rsidR="00C024B8" w:rsidRPr="00C024B8" w:rsidRDefault="00C024B8" w:rsidP="00C024B8">
      <w:pPr>
        <w:pStyle w:val="NoSpacing"/>
        <w:rPr>
          <w:sz w:val="22"/>
          <w:szCs w:val="22"/>
        </w:rPr>
      </w:pPr>
      <w:r w:rsidRPr="00C024B8">
        <w:rPr>
          <w:sz w:val="22"/>
          <w:szCs w:val="22"/>
        </w:rPr>
        <w:t>This project will:</w:t>
      </w:r>
    </w:p>
    <w:p w:rsidR="00C024B8" w:rsidRPr="00C024B8" w:rsidRDefault="00C024B8" w:rsidP="00C024B8">
      <w:pPr>
        <w:pStyle w:val="NoSpacing"/>
        <w:numPr>
          <w:ilvl w:val="0"/>
          <w:numId w:val="3"/>
        </w:numPr>
        <w:rPr>
          <w:sz w:val="22"/>
          <w:szCs w:val="22"/>
        </w:rPr>
      </w:pPr>
      <w:r w:rsidRPr="00C024B8">
        <w:rPr>
          <w:sz w:val="22"/>
          <w:szCs w:val="22"/>
        </w:rPr>
        <w:t xml:space="preserve">Upgrade the significant backlog of UAF campus wide network infrastructure (deferred maintenance) needs; </w:t>
      </w:r>
    </w:p>
    <w:p w:rsidR="00C024B8" w:rsidRPr="00C024B8" w:rsidRDefault="00C024B8" w:rsidP="00C024B8">
      <w:pPr>
        <w:pStyle w:val="NoSpacing"/>
        <w:numPr>
          <w:ilvl w:val="0"/>
          <w:numId w:val="3"/>
        </w:numPr>
        <w:rPr>
          <w:sz w:val="22"/>
          <w:szCs w:val="22"/>
        </w:rPr>
      </w:pPr>
      <w:r w:rsidRPr="00C024B8">
        <w:rPr>
          <w:sz w:val="22"/>
          <w:szCs w:val="22"/>
        </w:rPr>
        <w:t>Replace the existing telephone switch, which is currently aged beyond its serviceable life; and</w:t>
      </w:r>
    </w:p>
    <w:p w:rsidR="00C024B8" w:rsidRDefault="00C024B8" w:rsidP="00C024B8">
      <w:pPr>
        <w:pStyle w:val="NoSpacing"/>
        <w:numPr>
          <w:ilvl w:val="0"/>
          <w:numId w:val="3"/>
        </w:numPr>
        <w:rPr>
          <w:sz w:val="22"/>
          <w:szCs w:val="22"/>
        </w:rPr>
      </w:pPr>
      <w:r w:rsidRPr="00C024B8">
        <w:rPr>
          <w:sz w:val="22"/>
          <w:szCs w:val="22"/>
        </w:rPr>
        <w:t xml:space="preserve">Capitalize on simplified management benefits and potential long range cost savings with the deployment of a converged voice and data (VoIP) system.  Converged services means moving existing voice and data traffic to one core network rather than preserving two separate networks. </w:t>
      </w:r>
    </w:p>
    <w:p w:rsidR="00C024B8" w:rsidRPr="00C024B8" w:rsidRDefault="00C024B8" w:rsidP="00C024B8">
      <w:pPr>
        <w:pStyle w:val="NoSpacing"/>
        <w:numPr>
          <w:ilvl w:val="0"/>
          <w:numId w:val="3"/>
        </w:numPr>
        <w:rPr>
          <w:sz w:val="22"/>
          <w:szCs w:val="22"/>
        </w:rPr>
      </w:pPr>
      <w:r w:rsidRPr="00C024B8">
        <w:rPr>
          <w:sz w:val="22"/>
          <w:szCs w:val="22"/>
        </w:rPr>
        <w:t xml:space="preserve"> </w:t>
      </w:r>
    </w:p>
    <w:p w:rsidR="00C024B8" w:rsidRDefault="00C024B8" w:rsidP="00C024B8">
      <w:pPr>
        <w:pStyle w:val="NoSpacing"/>
        <w:rPr>
          <w:sz w:val="22"/>
          <w:szCs w:val="22"/>
        </w:rPr>
      </w:pPr>
      <w:r w:rsidRPr="00C024B8">
        <w:rPr>
          <w:sz w:val="22"/>
          <w:szCs w:val="22"/>
        </w:rPr>
        <w:t xml:space="preserve">Over 50 buildings will be brought to a modern network standard and approximately 2,780 VoIP telephone handsets will be delivered to UAF and Statewide (SW) customers over the next three to four years.  Residence halls, leased space, and community campus converged networks will be addressed in later phases and/or via separate project(s).  </w:t>
      </w:r>
    </w:p>
    <w:p w:rsidR="00C024B8" w:rsidRPr="005E2C95" w:rsidRDefault="00C024B8" w:rsidP="00C024B8">
      <w:pPr>
        <w:pStyle w:val="Heading1"/>
      </w:pPr>
      <w:r w:rsidRPr="005E2C95">
        <w:t xml:space="preserve">Project Timeline and Budget </w:t>
      </w:r>
      <w:r>
        <w:t>Overview</w:t>
      </w:r>
    </w:p>
    <w:p w:rsidR="00C024B8" w:rsidRPr="00C024B8" w:rsidRDefault="00C024B8" w:rsidP="00C024B8">
      <w:pPr>
        <w:pStyle w:val="Subtitle"/>
        <w:rPr>
          <w:rStyle w:val="Strong"/>
        </w:rPr>
      </w:pPr>
      <w:r w:rsidRPr="00C024B8">
        <w:rPr>
          <w:rStyle w:val="Strong"/>
        </w:rPr>
        <w:t>Project Start:  Jan 2011</w:t>
      </w:r>
      <w:r w:rsidRPr="00C024B8">
        <w:rPr>
          <w:rStyle w:val="Strong"/>
        </w:rPr>
        <w:tab/>
        <w:t xml:space="preserve"> Project End:  June 2013</w:t>
      </w:r>
    </w:p>
    <w:p w:rsidR="00C024B8" w:rsidRDefault="00C024B8" w:rsidP="00C024B8">
      <w:pPr>
        <w:tabs>
          <w:tab w:val="left" w:pos="2520"/>
        </w:tabs>
        <w:rPr>
          <w:sz w:val="22"/>
          <w:szCs w:val="22"/>
        </w:rPr>
      </w:pPr>
    </w:p>
    <w:tbl>
      <w:tblPr>
        <w:tblW w:w="1089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90"/>
        <w:gridCol w:w="3600"/>
        <w:gridCol w:w="3600"/>
      </w:tblGrid>
      <w:tr w:rsidR="00C024B8" w:rsidTr="00452DC4">
        <w:trPr>
          <w:trHeight w:val="223"/>
          <w:jc w:val="center"/>
        </w:trPr>
        <w:tc>
          <w:tcPr>
            <w:tcW w:w="3690" w:type="dxa"/>
            <w:shd w:val="clear" w:color="auto" w:fill="4F81BD"/>
          </w:tcPr>
          <w:p w:rsidR="00C024B8" w:rsidRPr="00961A6C" w:rsidRDefault="00C024B8" w:rsidP="00452DC4">
            <w:pPr>
              <w:tabs>
                <w:tab w:val="center" w:pos="4320"/>
                <w:tab w:val="right" w:pos="8640"/>
              </w:tabs>
              <w:rPr>
                <w:b/>
                <w:bCs/>
                <w:color w:val="FFFFFF"/>
                <w:sz w:val="24"/>
                <w:szCs w:val="24"/>
              </w:rPr>
            </w:pPr>
            <w:r w:rsidRPr="00961A6C">
              <w:rPr>
                <w:b/>
                <w:bCs/>
                <w:color w:val="FFFFFF"/>
                <w:sz w:val="24"/>
                <w:szCs w:val="24"/>
              </w:rPr>
              <w:t>Phase I</w:t>
            </w:r>
          </w:p>
          <w:p w:rsidR="00C024B8" w:rsidRPr="00961A6C" w:rsidRDefault="00C024B8" w:rsidP="00452DC4">
            <w:pPr>
              <w:tabs>
                <w:tab w:val="center" w:pos="4320"/>
                <w:tab w:val="right" w:pos="8640"/>
              </w:tabs>
              <w:rPr>
                <w:b/>
                <w:bCs/>
                <w:color w:val="FFFFFF"/>
                <w:sz w:val="24"/>
                <w:szCs w:val="24"/>
              </w:rPr>
            </w:pPr>
            <w:r w:rsidRPr="00961A6C">
              <w:rPr>
                <w:b/>
                <w:bCs/>
                <w:color w:val="FFFFFF"/>
                <w:sz w:val="24"/>
                <w:szCs w:val="24"/>
              </w:rPr>
              <w:t>Completed June 2011</w:t>
            </w:r>
          </w:p>
          <w:p w:rsidR="00C024B8" w:rsidRPr="00961A6C" w:rsidRDefault="00C024B8" w:rsidP="00452DC4">
            <w:pPr>
              <w:tabs>
                <w:tab w:val="center" w:pos="4320"/>
                <w:tab w:val="right" w:pos="8640"/>
              </w:tabs>
              <w:rPr>
                <w:b/>
                <w:bCs/>
                <w:color w:val="FFFFFF"/>
                <w:sz w:val="24"/>
                <w:szCs w:val="24"/>
              </w:rPr>
            </w:pPr>
            <w:r w:rsidRPr="00961A6C">
              <w:rPr>
                <w:b/>
                <w:bCs/>
                <w:color w:val="FFFFFF"/>
                <w:sz w:val="24"/>
                <w:szCs w:val="24"/>
              </w:rPr>
              <w:t>Est. Cost: $2</w:t>
            </w:r>
            <w:r>
              <w:rPr>
                <w:b/>
                <w:bCs/>
                <w:color w:val="FFFFFF"/>
                <w:sz w:val="24"/>
                <w:szCs w:val="24"/>
              </w:rPr>
              <w:t>.1M</w:t>
            </w:r>
          </w:p>
        </w:tc>
        <w:tc>
          <w:tcPr>
            <w:tcW w:w="3600" w:type="dxa"/>
            <w:shd w:val="clear" w:color="auto" w:fill="4F81BD"/>
          </w:tcPr>
          <w:p w:rsidR="00C024B8" w:rsidRPr="00961A6C" w:rsidRDefault="00C024B8" w:rsidP="00452DC4">
            <w:pPr>
              <w:tabs>
                <w:tab w:val="center" w:pos="4320"/>
                <w:tab w:val="right" w:pos="8640"/>
              </w:tabs>
              <w:rPr>
                <w:b/>
                <w:bCs/>
                <w:color w:val="FFFFFF"/>
                <w:sz w:val="24"/>
                <w:szCs w:val="24"/>
              </w:rPr>
            </w:pPr>
            <w:r w:rsidRPr="00961A6C">
              <w:rPr>
                <w:b/>
                <w:bCs/>
                <w:color w:val="FFFFFF"/>
                <w:sz w:val="24"/>
                <w:szCs w:val="24"/>
              </w:rPr>
              <w:t>Phase II</w:t>
            </w:r>
          </w:p>
          <w:p w:rsidR="00C024B8" w:rsidRPr="00961A6C" w:rsidRDefault="00C024B8" w:rsidP="00452DC4">
            <w:pPr>
              <w:tabs>
                <w:tab w:val="center" w:pos="4320"/>
                <w:tab w:val="right" w:pos="8640"/>
              </w:tabs>
              <w:rPr>
                <w:b/>
                <w:bCs/>
                <w:color w:val="FFFFFF"/>
                <w:sz w:val="24"/>
                <w:szCs w:val="24"/>
              </w:rPr>
            </w:pPr>
            <w:r w:rsidRPr="00961A6C">
              <w:rPr>
                <w:b/>
                <w:bCs/>
                <w:color w:val="FFFFFF"/>
                <w:sz w:val="24"/>
                <w:szCs w:val="24"/>
              </w:rPr>
              <w:t>Completed June 2012</w:t>
            </w:r>
          </w:p>
          <w:p w:rsidR="00C024B8" w:rsidRPr="00961A6C" w:rsidRDefault="00C024B8" w:rsidP="00452DC4">
            <w:pPr>
              <w:tabs>
                <w:tab w:val="center" w:pos="4320"/>
                <w:tab w:val="right" w:pos="8640"/>
              </w:tabs>
              <w:rPr>
                <w:b/>
                <w:bCs/>
                <w:color w:val="FFFFFF"/>
                <w:sz w:val="24"/>
                <w:szCs w:val="24"/>
              </w:rPr>
            </w:pPr>
            <w:r w:rsidRPr="00961A6C">
              <w:rPr>
                <w:b/>
                <w:bCs/>
                <w:color w:val="FFFFFF"/>
                <w:sz w:val="24"/>
                <w:szCs w:val="24"/>
              </w:rPr>
              <w:t>Est. Cost: $2</w:t>
            </w:r>
            <w:r>
              <w:rPr>
                <w:b/>
                <w:bCs/>
                <w:color w:val="FFFFFF"/>
                <w:sz w:val="24"/>
                <w:szCs w:val="24"/>
              </w:rPr>
              <w:t>.7M</w:t>
            </w:r>
          </w:p>
        </w:tc>
        <w:tc>
          <w:tcPr>
            <w:tcW w:w="3600" w:type="dxa"/>
            <w:shd w:val="clear" w:color="auto" w:fill="4F81BD"/>
          </w:tcPr>
          <w:p w:rsidR="00C024B8" w:rsidRPr="00961A6C" w:rsidRDefault="00C024B8" w:rsidP="00452DC4">
            <w:pPr>
              <w:tabs>
                <w:tab w:val="center" w:pos="4320"/>
                <w:tab w:val="right" w:pos="8640"/>
              </w:tabs>
              <w:rPr>
                <w:b/>
                <w:bCs/>
                <w:color w:val="FFFFFF"/>
                <w:sz w:val="24"/>
                <w:szCs w:val="24"/>
              </w:rPr>
            </w:pPr>
            <w:r w:rsidRPr="00961A6C">
              <w:rPr>
                <w:b/>
                <w:bCs/>
                <w:color w:val="FFFFFF"/>
                <w:sz w:val="24"/>
                <w:szCs w:val="24"/>
              </w:rPr>
              <w:t>Phase III</w:t>
            </w:r>
          </w:p>
          <w:p w:rsidR="00C024B8" w:rsidRPr="00961A6C" w:rsidRDefault="00C024B8" w:rsidP="00452DC4">
            <w:pPr>
              <w:tabs>
                <w:tab w:val="center" w:pos="4320"/>
                <w:tab w:val="right" w:pos="8640"/>
              </w:tabs>
              <w:rPr>
                <w:b/>
                <w:bCs/>
                <w:color w:val="FFFFFF"/>
                <w:sz w:val="24"/>
                <w:szCs w:val="24"/>
              </w:rPr>
            </w:pPr>
            <w:r w:rsidRPr="00961A6C">
              <w:rPr>
                <w:b/>
                <w:bCs/>
                <w:color w:val="FFFFFF"/>
                <w:sz w:val="24"/>
                <w:szCs w:val="24"/>
              </w:rPr>
              <w:t>Completed June 2013</w:t>
            </w:r>
          </w:p>
          <w:p w:rsidR="00C024B8" w:rsidRPr="00961A6C" w:rsidRDefault="00C024B8" w:rsidP="00452DC4">
            <w:pPr>
              <w:tabs>
                <w:tab w:val="center" w:pos="4320"/>
                <w:tab w:val="right" w:pos="8640"/>
              </w:tabs>
              <w:rPr>
                <w:b/>
                <w:bCs/>
                <w:color w:val="FFFFFF"/>
                <w:sz w:val="24"/>
                <w:szCs w:val="24"/>
              </w:rPr>
            </w:pPr>
            <w:r w:rsidRPr="00961A6C">
              <w:rPr>
                <w:b/>
                <w:bCs/>
                <w:color w:val="FFFFFF"/>
                <w:sz w:val="24"/>
                <w:szCs w:val="24"/>
              </w:rPr>
              <w:t>Est. Cost: $3</w:t>
            </w:r>
            <w:r>
              <w:rPr>
                <w:b/>
                <w:bCs/>
                <w:color w:val="FFFFFF"/>
                <w:sz w:val="24"/>
                <w:szCs w:val="24"/>
              </w:rPr>
              <w:t>.45M</w:t>
            </w:r>
          </w:p>
        </w:tc>
      </w:tr>
      <w:tr w:rsidR="00C024B8" w:rsidTr="00452DC4">
        <w:trPr>
          <w:trHeight w:val="1211"/>
          <w:jc w:val="center"/>
        </w:trPr>
        <w:tc>
          <w:tcPr>
            <w:tcW w:w="3690" w:type="dxa"/>
          </w:tcPr>
          <w:p w:rsidR="00C024B8" w:rsidRDefault="00C024B8" w:rsidP="00C024B8">
            <w:pPr>
              <w:numPr>
                <w:ilvl w:val="0"/>
                <w:numId w:val="2"/>
              </w:numPr>
              <w:tabs>
                <w:tab w:val="center" w:pos="702"/>
                <w:tab w:val="right" w:pos="8640"/>
              </w:tabs>
              <w:rPr>
                <w:bCs/>
                <w:sz w:val="22"/>
                <w:szCs w:val="22"/>
              </w:rPr>
            </w:pPr>
            <w:r w:rsidRPr="00E9785A">
              <w:rPr>
                <w:bCs/>
                <w:sz w:val="22"/>
                <w:szCs w:val="22"/>
              </w:rPr>
              <w:t>Core VoIP system installed, switch replaced</w:t>
            </w:r>
          </w:p>
          <w:p w:rsidR="00C024B8" w:rsidRDefault="00C024B8" w:rsidP="00C024B8">
            <w:pPr>
              <w:numPr>
                <w:ilvl w:val="0"/>
                <w:numId w:val="2"/>
              </w:numPr>
              <w:tabs>
                <w:tab w:val="center" w:pos="702"/>
                <w:tab w:val="right" w:pos="8640"/>
              </w:tabs>
              <w:rPr>
                <w:bCs/>
                <w:sz w:val="22"/>
                <w:szCs w:val="22"/>
              </w:rPr>
            </w:pPr>
            <w:r w:rsidRPr="00E9785A">
              <w:rPr>
                <w:bCs/>
                <w:sz w:val="22"/>
                <w:szCs w:val="22"/>
              </w:rPr>
              <w:t>Core network upgrade to include enhanced survivability</w:t>
            </w:r>
          </w:p>
          <w:p w:rsidR="00C024B8" w:rsidRDefault="00C024B8" w:rsidP="00C024B8">
            <w:pPr>
              <w:numPr>
                <w:ilvl w:val="0"/>
                <w:numId w:val="2"/>
              </w:numPr>
              <w:tabs>
                <w:tab w:val="center" w:pos="702"/>
                <w:tab w:val="right" w:pos="8640"/>
              </w:tabs>
              <w:rPr>
                <w:bCs/>
                <w:sz w:val="22"/>
                <w:szCs w:val="22"/>
              </w:rPr>
            </w:pPr>
            <w:r w:rsidRPr="00E9785A">
              <w:rPr>
                <w:bCs/>
                <w:sz w:val="22"/>
                <w:szCs w:val="22"/>
              </w:rPr>
              <w:t>New voicemail for all UAF &amp; SW telephone customers</w:t>
            </w:r>
          </w:p>
          <w:p w:rsidR="00C024B8" w:rsidRPr="00E9785A" w:rsidRDefault="00C024B8" w:rsidP="00C024B8">
            <w:pPr>
              <w:numPr>
                <w:ilvl w:val="0"/>
                <w:numId w:val="2"/>
              </w:numPr>
              <w:tabs>
                <w:tab w:val="center" w:pos="702"/>
                <w:tab w:val="right" w:pos="8640"/>
              </w:tabs>
              <w:rPr>
                <w:bCs/>
                <w:sz w:val="22"/>
                <w:szCs w:val="22"/>
              </w:rPr>
            </w:pPr>
            <w:r>
              <w:rPr>
                <w:bCs/>
                <w:sz w:val="22"/>
                <w:szCs w:val="22"/>
              </w:rPr>
              <w:t>140</w:t>
            </w:r>
            <w:r w:rsidRPr="00E9785A">
              <w:rPr>
                <w:bCs/>
                <w:sz w:val="22"/>
                <w:szCs w:val="22"/>
              </w:rPr>
              <w:t xml:space="preserve"> VoIP handsets installed throughout Duckering building</w:t>
            </w:r>
          </w:p>
        </w:tc>
        <w:tc>
          <w:tcPr>
            <w:tcW w:w="3600" w:type="dxa"/>
          </w:tcPr>
          <w:p w:rsidR="00C024B8" w:rsidRDefault="00C024B8" w:rsidP="00C024B8">
            <w:pPr>
              <w:numPr>
                <w:ilvl w:val="0"/>
                <w:numId w:val="2"/>
              </w:numPr>
              <w:tabs>
                <w:tab w:val="center" w:pos="702"/>
                <w:tab w:val="right" w:pos="8640"/>
              </w:tabs>
              <w:rPr>
                <w:sz w:val="22"/>
                <w:szCs w:val="22"/>
              </w:rPr>
            </w:pPr>
            <w:r w:rsidRPr="00961A6C">
              <w:rPr>
                <w:sz w:val="22"/>
                <w:szCs w:val="22"/>
              </w:rPr>
              <w:t>25 buildings upgraded to modern network standard</w:t>
            </w:r>
          </w:p>
          <w:p w:rsidR="00C024B8" w:rsidRPr="00E9785A" w:rsidRDefault="00C024B8" w:rsidP="00C024B8">
            <w:pPr>
              <w:numPr>
                <w:ilvl w:val="0"/>
                <w:numId w:val="2"/>
              </w:numPr>
              <w:tabs>
                <w:tab w:val="center" w:pos="702"/>
                <w:tab w:val="right" w:pos="8640"/>
              </w:tabs>
              <w:rPr>
                <w:sz w:val="22"/>
                <w:szCs w:val="22"/>
              </w:rPr>
            </w:pPr>
            <w:r w:rsidRPr="00E9785A">
              <w:rPr>
                <w:sz w:val="22"/>
                <w:szCs w:val="22"/>
              </w:rPr>
              <w:t>1,660 VoIP handsets installed, various buildings</w:t>
            </w:r>
          </w:p>
        </w:tc>
        <w:tc>
          <w:tcPr>
            <w:tcW w:w="3600" w:type="dxa"/>
          </w:tcPr>
          <w:p w:rsidR="00C024B8" w:rsidRPr="00961A6C" w:rsidRDefault="00C024B8" w:rsidP="00C024B8">
            <w:pPr>
              <w:numPr>
                <w:ilvl w:val="0"/>
                <w:numId w:val="2"/>
              </w:numPr>
              <w:tabs>
                <w:tab w:val="center" w:pos="702"/>
                <w:tab w:val="right" w:pos="8640"/>
              </w:tabs>
              <w:rPr>
                <w:sz w:val="22"/>
                <w:szCs w:val="22"/>
              </w:rPr>
            </w:pPr>
            <w:r w:rsidRPr="00961A6C">
              <w:rPr>
                <w:sz w:val="22"/>
                <w:szCs w:val="22"/>
              </w:rPr>
              <w:t>Remaining 25 buildings upgraded to modern network standard</w:t>
            </w:r>
          </w:p>
          <w:p w:rsidR="00C024B8" w:rsidRPr="00961A6C" w:rsidRDefault="00C024B8" w:rsidP="00C024B8">
            <w:pPr>
              <w:numPr>
                <w:ilvl w:val="0"/>
                <w:numId w:val="2"/>
              </w:numPr>
              <w:tabs>
                <w:tab w:val="center" w:pos="702"/>
                <w:tab w:val="right" w:pos="8640"/>
              </w:tabs>
              <w:rPr>
                <w:sz w:val="22"/>
                <w:szCs w:val="22"/>
              </w:rPr>
            </w:pPr>
            <w:r w:rsidRPr="00961A6C">
              <w:rPr>
                <w:sz w:val="22"/>
                <w:szCs w:val="22"/>
              </w:rPr>
              <w:t>1,030 VoIP handsets installed, various buildings</w:t>
            </w:r>
          </w:p>
        </w:tc>
      </w:tr>
    </w:tbl>
    <w:p w:rsidR="00375B73" w:rsidRDefault="00C024B8"/>
    <w:sectPr w:rsidR="00375B73" w:rsidSect="00C024B8">
      <w:headerReference w:type="default" r:id="rId9"/>
      <w:pgSz w:w="12240" w:h="15840"/>
      <w:pgMar w:top="1260"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4B8" w:rsidRDefault="00C024B8" w:rsidP="00C024B8">
      <w:r>
        <w:separator/>
      </w:r>
    </w:p>
  </w:endnote>
  <w:endnote w:type="continuationSeparator" w:id="0">
    <w:p w:rsidR="00C024B8" w:rsidRDefault="00C024B8" w:rsidP="00C0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4B8" w:rsidRDefault="00C024B8" w:rsidP="00C024B8">
      <w:r>
        <w:separator/>
      </w:r>
    </w:p>
  </w:footnote>
  <w:footnote w:type="continuationSeparator" w:id="0">
    <w:p w:rsidR="00C024B8" w:rsidRDefault="00C024B8" w:rsidP="00C024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4B8" w:rsidRDefault="00C024B8">
    <w:pPr>
      <w:pStyle w:val="Header"/>
    </w:pPr>
    <w:r>
      <w:rPr>
        <w:noProof/>
      </w:rPr>
      <w:drawing>
        <wp:anchor distT="0" distB="0" distL="114300" distR="114300" simplePos="0" relativeHeight="251659264" behindDoc="1" locked="0" layoutInCell="1" allowOverlap="1" wp14:anchorId="32D3637E" wp14:editId="729C9E3B">
          <wp:simplePos x="0" y="0"/>
          <wp:positionH relativeFrom="column">
            <wp:posOffset>41910</wp:posOffset>
          </wp:positionH>
          <wp:positionV relativeFrom="paragraph">
            <wp:posOffset>-222885</wp:posOffset>
          </wp:positionV>
          <wp:extent cx="1932940" cy="4165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2940" cy="4165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5AD971A4" wp14:editId="62E97FA9">
          <wp:simplePos x="0" y="0"/>
          <wp:positionH relativeFrom="column">
            <wp:posOffset>4021278</wp:posOffset>
          </wp:positionH>
          <wp:positionV relativeFrom="paragraph">
            <wp:posOffset>-302733</wp:posOffset>
          </wp:positionV>
          <wp:extent cx="2264410" cy="508635"/>
          <wp:effectExtent l="0" t="0" r="254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T Log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64410" cy="5086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E6BFF"/>
    <w:multiLevelType w:val="hybridMultilevel"/>
    <w:tmpl w:val="C8B41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502860"/>
    <w:multiLevelType w:val="hybridMultilevel"/>
    <w:tmpl w:val="ADD66778"/>
    <w:lvl w:ilvl="0" w:tplc="6996FE2E">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6E5178"/>
    <w:multiLevelType w:val="hybridMultilevel"/>
    <w:tmpl w:val="A4083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4B8"/>
    <w:rsid w:val="000C6C55"/>
    <w:rsid w:val="0021291D"/>
    <w:rsid w:val="008B7C68"/>
    <w:rsid w:val="00C024B8"/>
    <w:rsid w:val="00F37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B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024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4B8"/>
    <w:pPr>
      <w:spacing w:after="200" w:line="276" w:lineRule="auto"/>
      <w:ind w:left="720"/>
      <w:contextualSpacing/>
    </w:pPr>
    <w:rPr>
      <w:rFonts w:ascii="Calibri" w:eastAsia="Calibri" w:hAnsi="Calibri"/>
      <w:sz w:val="22"/>
      <w:szCs w:val="22"/>
    </w:rPr>
  </w:style>
  <w:style w:type="paragraph" w:styleId="Title">
    <w:name w:val="Title"/>
    <w:basedOn w:val="Normal"/>
    <w:next w:val="Normal"/>
    <w:link w:val="TitleChar"/>
    <w:uiPriority w:val="10"/>
    <w:qFormat/>
    <w:rsid w:val="00C024B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B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024B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024B8"/>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C024B8"/>
    <w:rPr>
      <w:rFonts w:asciiTheme="majorHAnsi" w:eastAsiaTheme="majorEastAsia" w:hAnsiTheme="majorHAnsi" w:cstheme="majorBidi"/>
      <w:b/>
      <w:bCs/>
      <w:color w:val="365F91" w:themeColor="accent1" w:themeShade="BF"/>
      <w:sz w:val="28"/>
      <w:szCs w:val="28"/>
    </w:rPr>
  </w:style>
  <w:style w:type="character" w:styleId="IntenseEmphasis">
    <w:name w:val="Intense Emphasis"/>
    <w:basedOn w:val="DefaultParagraphFont"/>
    <w:uiPriority w:val="21"/>
    <w:qFormat/>
    <w:rsid w:val="00C024B8"/>
    <w:rPr>
      <w:b/>
      <w:bCs/>
      <w:i/>
      <w:iCs/>
      <w:color w:val="4F81BD" w:themeColor="accent1"/>
    </w:rPr>
  </w:style>
  <w:style w:type="character" w:styleId="Emphasis">
    <w:name w:val="Emphasis"/>
    <w:basedOn w:val="DefaultParagraphFont"/>
    <w:uiPriority w:val="20"/>
    <w:qFormat/>
    <w:rsid w:val="00C024B8"/>
    <w:rPr>
      <w:i/>
      <w:iCs/>
    </w:rPr>
  </w:style>
  <w:style w:type="character" w:styleId="Strong">
    <w:name w:val="Strong"/>
    <w:basedOn w:val="DefaultParagraphFont"/>
    <w:uiPriority w:val="22"/>
    <w:qFormat/>
    <w:rsid w:val="00C024B8"/>
    <w:rPr>
      <w:b/>
      <w:bCs/>
    </w:rPr>
  </w:style>
  <w:style w:type="paragraph" w:styleId="NoSpacing">
    <w:name w:val="No Spacing"/>
    <w:uiPriority w:val="1"/>
    <w:qFormat/>
    <w:rsid w:val="00C024B8"/>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024B8"/>
    <w:pPr>
      <w:tabs>
        <w:tab w:val="center" w:pos="4680"/>
        <w:tab w:val="right" w:pos="9360"/>
      </w:tabs>
    </w:pPr>
  </w:style>
  <w:style w:type="character" w:customStyle="1" w:styleId="HeaderChar">
    <w:name w:val="Header Char"/>
    <w:basedOn w:val="DefaultParagraphFont"/>
    <w:link w:val="Header"/>
    <w:uiPriority w:val="99"/>
    <w:rsid w:val="00C024B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024B8"/>
    <w:pPr>
      <w:tabs>
        <w:tab w:val="center" w:pos="4680"/>
        <w:tab w:val="right" w:pos="9360"/>
      </w:tabs>
    </w:pPr>
  </w:style>
  <w:style w:type="character" w:customStyle="1" w:styleId="FooterChar">
    <w:name w:val="Footer Char"/>
    <w:basedOn w:val="DefaultParagraphFont"/>
    <w:link w:val="Footer"/>
    <w:uiPriority w:val="99"/>
    <w:rsid w:val="00C024B8"/>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B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024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4B8"/>
    <w:pPr>
      <w:spacing w:after="200" w:line="276" w:lineRule="auto"/>
      <w:ind w:left="720"/>
      <w:contextualSpacing/>
    </w:pPr>
    <w:rPr>
      <w:rFonts w:ascii="Calibri" w:eastAsia="Calibri" w:hAnsi="Calibri"/>
      <w:sz w:val="22"/>
      <w:szCs w:val="22"/>
    </w:rPr>
  </w:style>
  <w:style w:type="paragraph" w:styleId="Title">
    <w:name w:val="Title"/>
    <w:basedOn w:val="Normal"/>
    <w:next w:val="Normal"/>
    <w:link w:val="TitleChar"/>
    <w:uiPriority w:val="10"/>
    <w:qFormat/>
    <w:rsid w:val="00C024B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B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024B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024B8"/>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C024B8"/>
    <w:rPr>
      <w:rFonts w:asciiTheme="majorHAnsi" w:eastAsiaTheme="majorEastAsia" w:hAnsiTheme="majorHAnsi" w:cstheme="majorBidi"/>
      <w:b/>
      <w:bCs/>
      <w:color w:val="365F91" w:themeColor="accent1" w:themeShade="BF"/>
      <w:sz w:val="28"/>
      <w:szCs w:val="28"/>
    </w:rPr>
  </w:style>
  <w:style w:type="character" w:styleId="IntenseEmphasis">
    <w:name w:val="Intense Emphasis"/>
    <w:basedOn w:val="DefaultParagraphFont"/>
    <w:uiPriority w:val="21"/>
    <w:qFormat/>
    <w:rsid w:val="00C024B8"/>
    <w:rPr>
      <w:b/>
      <w:bCs/>
      <w:i/>
      <w:iCs/>
      <w:color w:val="4F81BD" w:themeColor="accent1"/>
    </w:rPr>
  </w:style>
  <w:style w:type="character" w:styleId="Emphasis">
    <w:name w:val="Emphasis"/>
    <w:basedOn w:val="DefaultParagraphFont"/>
    <w:uiPriority w:val="20"/>
    <w:qFormat/>
    <w:rsid w:val="00C024B8"/>
    <w:rPr>
      <w:i/>
      <w:iCs/>
    </w:rPr>
  </w:style>
  <w:style w:type="character" w:styleId="Strong">
    <w:name w:val="Strong"/>
    <w:basedOn w:val="DefaultParagraphFont"/>
    <w:uiPriority w:val="22"/>
    <w:qFormat/>
    <w:rsid w:val="00C024B8"/>
    <w:rPr>
      <w:b/>
      <w:bCs/>
    </w:rPr>
  </w:style>
  <w:style w:type="paragraph" w:styleId="NoSpacing">
    <w:name w:val="No Spacing"/>
    <w:uiPriority w:val="1"/>
    <w:qFormat/>
    <w:rsid w:val="00C024B8"/>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024B8"/>
    <w:pPr>
      <w:tabs>
        <w:tab w:val="center" w:pos="4680"/>
        <w:tab w:val="right" w:pos="9360"/>
      </w:tabs>
    </w:pPr>
  </w:style>
  <w:style w:type="character" w:customStyle="1" w:styleId="HeaderChar">
    <w:name w:val="Header Char"/>
    <w:basedOn w:val="DefaultParagraphFont"/>
    <w:link w:val="Header"/>
    <w:uiPriority w:val="99"/>
    <w:rsid w:val="00C024B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024B8"/>
    <w:pPr>
      <w:tabs>
        <w:tab w:val="center" w:pos="4680"/>
        <w:tab w:val="right" w:pos="9360"/>
      </w:tabs>
    </w:pPr>
  </w:style>
  <w:style w:type="character" w:customStyle="1" w:styleId="FooterChar">
    <w:name w:val="Footer Char"/>
    <w:basedOn w:val="DefaultParagraphFont"/>
    <w:link w:val="Footer"/>
    <w:uiPriority w:val="99"/>
    <w:rsid w:val="00C024B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Alaska</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K. Queen</dc:creator>
  <cp:lastModifiedBy>Deborah K. Queen</cp:lastModifiedBy>
  <cp:revision>1</cp:revision>
  <dcterms:created xsi:type="dcterms:W3CDTF">2011-04-30T00:50:00Z</dcterms:created>
  <dcterms:modified xsi:type="dcterms:W3CDTF">2011-04-30T00:58:00Z</dcterms:modified>
</cp:coreProperties>
</file>