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3D" w:rsidRPr="00BD3B81" w:rsidRDefault="0045783D" w:rsidP="00915A19">
      <w:pPr>
        <w:jc w:val="center"/>
      </w:pPr>
      <w:r w:rsidRPr="00BD3B81">
        <w:t>Agenda</w:t>
      </w:r>
    </w:p>
    <w:p w:rsidR="0045783D" w:rsidRPr="00E53B6B" w:rsidRDefault="0045783D" w:rsidP="00915A19">
      <w:pPr>
        <w:jc w:val="center"/>
        <w:rPr>
          <w:b/>
        </w:rPr>
      </w:pPr>
      <w:r w:rsidRPr="00E53B6B">
        <w:rPr>
          <w:b/>
        </w:rPr>
        <w:t>Board of Regents</w:t>
      </w:r>
    </w:p>
    <w:p w:rsidR="0045783D" w:rsidRPr="00E53B6B" w:rsidRDefault="00F64E9D" w:rsidP="00915A19">
      <w:pPr>
        <w:pStyle w:val="Heading8"/>
      </w:pPr>
      <w:r>
        <w:t>Facilities and Land Management Committee</w:t>
      </w:r>
    </w:p>
    <w:p w:rsidR="0070794D" w:rsidRDefault="00AF1670" w:rsidP="00915A19">
      <w:pPr>
        <w:jc w:val="center"/>
      </w:pPr>
      <w:proofErr w:type="gramStart"/>
      <w:r>
        <w:t>Wednesday</w:t>
      </w:r>
      <w:r w:rsidR="005E6559">
        <w:t xml:space="preserve">, </w:t>
      </w:r>
      <w:r w:rsidR="00AF39E8">
        <w:t xml:space="preserve">February </w:t>
      </w:r>
      <w:r>
        <w:t>15</w:t>
      </w:r>
      <w:r w:rsidR="00E02663">
        <w:t>,</w:t>
      </w:r>
      <w:r w:rsidR="00110BA2">
        <w:t xml:space="preserve"> </w:t>
      </w:r>
      <w:r w:rsidR="00AF39E8">
        <w:t>2012</w:t>
      </w:r>
      <w:r w:rsidR="005E6559">
        <w:t xml:space="preserve">, </w:t>
      </w:r>
      <w:r w:rsidR="000F0827">
        <w:t>*</w:t>
      </w:r>
      <w:r w:rsidR="00516D78">
        <w:t>1</w:t>
      </w:r>
      <w:r w:rsidR="000F0827">
        <w:t>:</w:t>
      </w:r>
      <w:r w:rsidR="00516D78">
        <w:t>3</w:t>
      </w:r>
      <w:r w:rsidR="00E02663">
        <w:t>0</w:t>
      </w:r>
      <w:r w:rsidR="00110BA2">
        <w:t xml:space="preserve"> p.m. – </w:t>
      </w:r>
      <w:r w:rsidR="00516D78">
        <w:t>4</w:t>
      </w:r>
      <w:r w:rsidR="00110BA2">
        <w:t>:</w:t>
      </w:r>
      <w:r w:rsidR="00516D78">
        <w:t>3</w:t>
      </w:r>
      <w:r w:rsidR="00110BA2">
        <w:t>0 p.m.</w:t>
      </w:r>
      <w:proofErr w:type="gramEnd"/>
    </w:p>
    <w:p w:rsidR="00C01F9F" w:rsidRDefault="00AF39E8" w:rsidP="00915A19">
      <w:pPr>
        <w:jc w:val="center"/>
      </w:pPr>
      <w:r>
        <w:t xml:space="preserve">Room </w:t>
      </w:r>
      <w:r w:rsidR="00516D78">
        <w:t>204</w:t>
      </w:r>
      <w:r w:rsidR="00AD7493">
        <w:t xml:space="preserve"> </w:t>
      </w:r>
      <w:proofErr w:type="spellStart"/>
      <w:r>
        <w:t>Butrovich</w:t>
      </w:r>
      <w:proofErr w:type="spellEnd"/>
    </w:p>
    <w:p w:rsidR="00986C70" w:rsidRDefault="00AF39E8" w:rsidP="00915A19">
      <w:pPr>
        <w:jc w:val="center"/>
      </w:pPr>
      <w:r>
        <w:t>University of Alaska Fairbanks</w:t>
      </w:r>
    </w:p>
    <w:p w:rsidR="0045783D" w:rsidRDefault="00AF39E8" w:rsidP="00915A19">
      <w:pPr>
        <w:jc w:val="center"/>
      </w:pPr>
      <w:r>
        <w:t>Fairbanks</w:t>
      </w:r>
      <w:r w:rsidR="00DB3586">
        <w:t>, Alaska</w:t>
      </w:r>
    </w:p>
    <w:p w:rsidR="0070794D" w:rsidRDefault="0070794D" w:rsidP="00915A19">
      <w:pPr>
        <w:jc w:val="both"/>
        <w:rPr>
          <w:iCs/>
          <w:sz w:val="20"/>
        </w:rPr>
      </w:pPr>
    </w:p>
    <w:p w:rsidR="008D5D4C" w:rsidRPr="0060700C" w:rsidRDefault="0060700C" w:rsidP="00915A19">
      <w:pPr>
        <w:jc w:val="both"/>
        <w:rPr>
          <w:i/>
          <w:iCs/>
          <w:sz w:val="20"/>
        </w:rPr>
      </w:pPr>
      <w:r w:rsidRPr="0060700C">
        <w:rPr>
          <w:i/>
          <w:iCs/>
          <w:sz w:val="20"/>
        </w:rPr>
        <w:t xml:space="preserve">*Times for meetings are subject to modifications within the </w:t>
      </w:r>
      <w:r w:rsidR="00AF39E8">
        <w:rPr>
          <w:i/>
          <w:iCs/>
          <w:sz w:val="20"/>
        </w:rPr>
        <w:t>February</w:t>
      </w:r>
      <w:r w:rsidR="00A07A85">
        <w:rPr>
          <w:i/>
          <w:iCs/>
          <w:sz w:val="20"/>
        </w:rPr>
        <w:t xml:space="preserve"> </w:t>
      </w:r>
      <w:r w:rsidR="00AF1670">
        <w:rPr>
          <w:i/>
          <w:iCs/>
          <w:sz w:val="20"/>
        </w:rPr>
        <w:t>15-16</w:t>
      </w:r>
      <w:r w:rsidR="00AF39E8">
        <w:rPr>
          <w:i/>
          <w:iCs/>
          <w:sz w:val="20"/>
        </w:rPr>
        <w:t>, 20</w:t>
      </w:r>
      <w:r w:rsidR="005E6559">
        <w:rPr>
          <w:i/>
          <w:iCs/>
          <w:sz w:val="20"/>
        </w:rPr>
        <w:t>1</w:t>
      </w:r>
      <w:r w:rsidR="00AF39E8">
        <w:rPr>
          <w:i/>
          <w:iCs/>
          <w:sz w:val="20"/>
        </w:rPr>
        <w:t>2</w:t>
      </w:r>
      <w:r w:rsidRPr="0060700C">
        <w:rPr>
          <w:i/>
          <w:iCs/>
          <w:sz w:val="20"/>
        </w:rPr>
        <w:t xml:space="preserve"> timeframe.</w:t>
      </w:r>
    </w:p>
    <w:p w:rsidR="0060700C" w:rsidRPr="00E53B6B" w:rsidRDefault="0060700C" w:rsidP="00915A19">
      <w:pPr>
        <w:jc w:val="both"/>
        <w:rPr>
          <w:iCs/>
          <w:sz w:val="20"/>
        </w:rPr>
      </w:pPr>
    </w:p>
    <w:p w:rsidR="0045783D" w:rsidRPr="00E53B6B" w:rsidRDefault="0045783D" w:rsidP="00915A19">
      <w:pPr>
        <w:jc w:val="both"/>
        <w:rPr>
          <w:b/>
        </w:rPr>
      </w:pPr>
      <w:r w:rsidRPr="00E53B6B">
        <w:rPr>
          <w:b/>
          <w:u w:val="single"/>
        </w:rPr>
        <w:t>Committee Members</w:t>
      </w:r>
      <w:r w:rsidRPr="00E53B6B">
        <w:rPr>
          <w:b/>
        </w:rPr>
        <w:t>:</w:t>
      </w:r>
    </w:p>
    <w:p w:rsidR="0045783D" w:rsidRPr="00E53B6B" w:rsidRDefault="00F325A9" w:rsidP="00915A19">
      <w:pPr>
        <w:tabs>
          <w:tab w:val="right" w:pos="8640"/>
        </w:tabs>
        <w:jc w:val="both"/>
      </w:pPr>
      <w:r>
        <w:t xml:space="preserve">Carl </w:t>
      </w:r>
      <w:proofErr w:type="spellStart"/>
      <w:r>
        <w:t>Marrs</w:t>
      </w:r>
      <w:proofErr w:type="spellEnd"/>
      <w:r w:rsidR="0045783D" w:rsidRPr="00E53B6B">
        <w:t>, Committee Chair</w:t>
      </w:r>
      <w:r w:rsidR="009414CA" w:rsidRPr="00E53B6B">
        <w:t xml:space="preserve"> </w:t>
      </w:r>
      <w:r w:rsidR="009414CA" w:rsidRPr="00E53B6B">
        <w:tab/>
      </w:r>
      <w:r>
        <w:t>Mary K. Hughes</w:t>
      </w:r>
    </w:p>
    <w:p w:rsidR="00307BA2" w:rsidRPr="00E53B6B" w:rsidRDefault="00F325A9" w:rsidP="00915A19">
      <w:pPr>
        <w:tabs>
          <w:tab w:val="right" w:pos="8640"/>
        </w:tabs>
        <w:jc w:val="both"/>
      </w:pPr>
      <w:r>
        <w:t>Robert Martin</w:t>
      </w:r>
      <w:r w:rsidR="00B76558">
        <w:t xml:space="preserve">, Committee </w:t>
      </w:r>
      <w:proofErr w:type="gramStart"/>
      <w:r w:rsidR="00B76558">
        <w:t>Vice</w:t>
      </w:r>
      <w:proofErr w:type="gramEnd"/>
      <w:r w:rsidR="00B76558">
        <w:t xml:space="preserve"> Chair</w:t>
      </w:r>
      <w:r w:rsidR="009414CA" w:rsidRPr="00E53B6B">
        <w:tab/>
      </w:r>
      <w:r w:rsidR="00F64E9D">
        <w:t>Kirk Wickersham</w:t>
      </w:r>
    </w:p>
    <w:p w:rsidR="0045783D" w:rsidRPr="00E53B6B" w:rsidRDefault="00F325A9" w:rsidP="00915A19">
      <w:pPr>
        <w:tabs>
          <w:tab w:val="right" w:pos="8640"/>
        </w:tabs>
        <w:jc w:val="both"/>
      </w:pPr>
      <w:r>
        <w:t>Timothy Brady</w:t>
      </w:r>
      <w:r w:rsidR="0045783D" w:rsidRPr="00E53B6B">
        <w:tab/>
      </w:r>
      <w:r w:rsidR="00B13BC2">
        <w:t>Patricia Jacobson, Chair</w:t>
      </w:r>
    </w:p>
    <w:p w:rsidR="0045783D" w:rsidRDefault="0045783D" w:rsidP="00915A19">
      <w:pPr>
        <w:tabs>
          <w:tab w:val="right" w:pos="8640"/>
        </w:tabs>
        <w:jc w:val="both"/>
      </w:pPr>
    </w:p>
    <w:p w:rsidR="0045783D" w:rsidRPr="00E53B6B" w:rsidRDefault="0045783D" w:rsidP="00915A19">
      <w:pPr>
        <w:tabs>
          <w:tab w:val="right" w:pos="8640"/>
        </w:tabs>
        <w:ind w:left="720" w:hanging="720"/>
        <w:jc w:val="both"/>
        <w:rPr>
          <w:b/>
        </w:rPr>
      </w:pPr>
      <w:r w:rsidRPr="00E53B6B">
        <w:rPr>
          <w:b/>
        </w:rPr>
        <w:t>I.</w:t>
      </w:r>
      <w:r w:rsidRPr="00E53B6B">
        <w:tab/>
      </w:r>
      <w:r w:rsidRPr="00E53B6B">
        <w:rPr>
          <w:b/>
          <w:u w:val="single"/>
        </w:rPr>
        <w:t>Call to Order</w:t>
      </w:r>
    </w:p>
    <w:p w:rsidR="0045783D" w:rsidRPr="00E53B6B" w:rsidRDefault="0045783D" w:rsidP="00915A19">
      <w:pPr>
        <w:jc w:val="both"/>
        <w:rPr>
          <w:b/>
        </w:rPr>
      </w:pPr>
    </w:p>
    <w:p w:rsidR="0045783D" w:rsidRPr="00E53B6B" w:rsidRDefault="0045783D" w:rsidP="00915A19">
      <w:pPr>
        <w:jc w:val="both"/>
        <w:rPr>
          <w:b/>
        </w:rPr>
      </w:pPr>
      <w:r w:rsidRPr="00E53B6B">
        <w:rPr>
          <w:b/>
        </w:rPr>
        <w:t>II.</w:t>
      </w:r>
      <w:r w:rsidRPr="00E53B6B">
        <w:rPr>
          <w:b/>
        </w:rPr>
        <w:tab/>
      </w:r>
      <w:r w:rsidRPr="00E53B6B">
        <w:rPr>
          <w:b/>
          <w:u w:val="single"/>
        </w:rPr>
        <w:t>Adoption of Agenda</w:t>
      </w:r>
    </w:p>
    <w:p w:rsidR="0045783D" w:rsidRPr="00E53B6B" w:rsidRDefault="0045783D" w:rsidP="00915A19">
      <w:pPr>
        <w:jc w:val="both"/>
        <w:rPr>
          <w:b/>
        </w:rPr>
      </w:pPr>
    </w:p>
    <w:p w:rsidR="0045783D" w:rsidRDefault="0045783D" w:rsidP="00482A93">
      <w:pPr>
        <w:tabs>
          <w:tab w:val="left" w:pos="720"/>
          <w:tab w:val="left" w:pos="1440"/>
          <w:tab w:val="left" w:pos="6994"/>
        </w:tabs>
        <w:jc w:val="both"/>
        <w:rPr>
          <w:b/>
          <w:u w:val="single"/>
        </w:rPr>
      </w:pPr>
      <w:r w:rsidRPr="00E53B6B">
        <w:rPr>
          <w:b/>
        </w:rPr>
        <w:tab/>
      </w:r>
      <w:r w:rsidRPr="00E53B6B">
        <w:rPr>
          <w:b/>
          <w:u w:val="single"/>
        </w:rPr>
        <w:t>MOTION</w:t>
      </w:r>
    </w:p>
    <w:p w:rsidR="0045783D" w:rsidRPr="00E53B6B" w:rsidRDefault="00FB149D" w:rsidP="00915A19">
      <w:pPr>
        <w:ind w:left="720"/>
        <w:jc w:val="both"/>
        <w:rPr>
          <w:b/>
          <w:bCs/>
        </w:rPr>
      </w:pPr>
      <w:r>
        <w:rPr>
          <w:b/>
          <w:bCs/>
        </w:rPr>
        <w:t>"The Facilities and Land Management</w:t>
      </w:r>
      <w:r w:rsidR="0045783D" w:rsidRPr="00E53B6B">
        <w:rPr>
          <w:b/>
          <w:bCs/>
        </w:rPr>
        <w:t xml:space="preserve"> Committee adopts the agenda as presented.</w:t>
      </w:r>
    </w:p>
    <w:p w:rsidR="0045783D" w:rsidRPr="00E53B6B" w:rsidRDefault="0045783D" w:rsidP="00915A19">
      <w:pPr>
        <w:pStyle w:val="Heading7"/>
        <w:tabs>
          <w:tab w:val="clear" w:pos="5760"/>
        </w:tabs>
        <w:rPr>
          <w:bCs/>
        </w:rPr>
      </w:pPr>
      <w:r w:rsidRPr="00E53B6B">
        <w:rPr>
          <w:bCs/>
        </w:rPr>
        <w:t>I.</w:t>
      </w:r>
      <w:r w:rsidRPr="00E53B6B">
        <w:rPr>
          <w:bCs/>
        </w:rPr>
        <w:tab/>
        <w:t>Call to Order</w:t>
      </w:r>
    </w:p>
    <w:p w:rsidR="00DB3586" w:rsidRDefault="0045783D" w:rsidP="00915A19">
      <w:pPr>
        <w:ind w:left="1440" w:hanging="720"/>
        <w:jc w:val="both"/>
        <w:rPr>
          <w:b/>
          <w:bCs/>
        </w:rPr>
      </w:pPr>
      <w:r w:rsidRPr="00E53B6B">
        <w:rPr>
          <w:b/>
          <w:bCs/>
        </w:rPr>
        <w:t>II.</w:t>
      </w:r>
      <w:r w:rsidRPr="00E53B6B">
        <w:rPr>
          <w:b/>
          <w:bCs/>
        </w:rPr>
        <w:tab/>
        <w:t>Adoption of Agenda</w:t>
      </w:r>
    </w:p>
    <w:p w:rsidR="00F64E9D" w:rsidRDefault="00CE7552" w:rsidP="00CE7552">
      <w:pPr>
        <w:ind w:left="1440" w:hanging="720"/>
        <w:jc w:val="both"/>
        <w:rPr>
          <w:b/>
          <w:bCs/>
        </w:rPr>
      </w:pPr>
      <w:r>
        <w:rPr>
          <w:b/>
          <w:bCs/>
        </w:rPr>
        <w:t>III.</w:t>
      </w:r>
      <w:r>
        <w:rPr>
          <w:b/>
          <w:bCs/>
        </w:rPr>
        <w:tab/>
      </w:r>
      <w:r w:rsidR="00F64E9D">
        <w:rPr>
          <w:b/>
          <w:bCs/>
        </w:rPr>
        <w:t>Full Board Consent Agenda</w:t>
      </w:r>
    </w:p>
    <w:p w:rsidR="00C806A1" w:rsidRDefault="00C806A1" w:rsidP="00C806A1">
      <w:pPr>
        <w:numPr>
          <w:ilvl w:val="1"/>
          <w:numId w:val="3"/>
        </w:numPr>
        <w:jc w:val="both"/>
        <w:rPr>
          <w:b/>
          <w:bCs/>
        </w:rPr>
      </w:pPr>
      <w:r>
        <w:rPr>
          <w:b/>
          <w:bCs/>
        </w:rPr>
        <w:t xml:space="preserve">Formal Project Approval for the </w:t>
      </w:r>
      <w:r w:rsidRPr="00FD4589">
        <w:rPr>
          <w:b/>
          <w:bCs/>
        </w:rPr>
        <w:t>University of Alaska</w:t>
      </w:r>
      <w:r>
        <w:rPr>
          <w:b/>
          <w:bCs/>
        </w:rPr>
        <w:t xml:space="preserve"> </w:t>
      </w:r>
      <w:r w:rsidR="00AF39E8">
        <w:rPr>
          <w:b/>
          <w:bCs/>
        </w:rPr>
        <w:t>Fairbanks Critical Electrical Distribution Renewal Phase 2</w:t>
      </w:r>
    </w:p>
    <w:p w:rsidR="00915A19" w:rsidRDefault="00CE7552" w:rsidP="00CE7552">
      <w:pPr>
        <w:ind w:left="1440" w:hanging="720"/>
        <w:jc w:val="both"/>
        <w:rPr>
          <w:b/>
          <w:bCs/>
        </w:rPr>
      </w:pPr>
      <w:r>
        <w:rPr>
          <w:b/>
          <w:bCs/>
        </w:rPr>
        <w:t>IV.</w:t>
      </w:r>
      <w:r>
        <w:rPr>
          <w:b/>
          <w:bCs/>
        </w:rPr>
        <w:tab/>
      </w:r>
      <w:r w:rsidR="00F64E9D">
        <w:rPr>
          <w:b/>
          <w:bCs/>
        </w:rPr>
        <w:t>New Business</w:t>
      </w:r>
    </w:p>
    <w:p w:rsidR="00F64E9D" w:rsidRDefault="00B55DA0" w:rsidP="00F64E9D">
      <w:pPr>
        <w:ind w:left="720"/>
        <w:jc w:val="both"/>
        <w:rPr>
          <w:b/>
          <w:bCs/>
        </w:rPr>
      </w:pPr>
      <w:r>
        <w:rPr>
          <w:b/>
          <w:bCs/>
        </w:rPr>
        <w:t>V.</w:t>
      </w:r>
      <w:r>
        <w:rPr>
          <w:b/>
          <w:bCs/>
        </w:rPr>
        <w:tab/>
      </w:r>
      <w:r w:rsidR="00915A19">
        <w:rPr>
          <w:b/>
          <w:bCs/>
        </w:rPr>
        <w:t>Ongoing Issues</w:t>
      </w:r>
    </w:p>
    <w:p w:rsidR="00AA1516" w:rsidRDefault="00FB149D" w:rsidP="00A163E5">
      <w:pPr>
        <w:ind w:left="2160" w:hanging="720"/>
        <w:jc w:val="both"/>
        <w:rPr>
          <w:b/>
          <w:bCs/>
        </w:rPr>
      </w:pPr>
      <w:r>
        <w:rPr>
          <w:b/>
          <w:bCs/>
        </w:rPr>
        <w:t>A.</w:t>
      </w:r>
      <w:r>
        <w:rPr>
          <w:b/>
          <w:bCs/>
        </w:rPr>
        <w:tab/>
      </w:r>
      <w:r w:rsidR="00AA1516">
        <w:rPr>
          <w:b/>
          <w:bCs/>
        </w:rPr>
        <w:t xml:space="preserve">FY13 Re-appropriation request for FY07 and FY08 WWAMI </w:t>
      </w:r>
      <w:r w:rsidR="00A41292">
        <w:rPr>
          <w:b/>
          <w:bCs/>
        </w:rPr>
        <w:t>C</w:t>
      </w:r>
      <w:r w:rsidR="00AA1516">
        <w:rPr>
          <w:b/>
          <w:bCs/>
        </w:rPr>
        <w:t xml:space="preserve">apital </w:t>
      </w:r>
      <w:r w:rsidR="00A41292">
        <w:rPr>
          <w:b/>
          <w:bCs/>
        </w:rPr>
        <w:t>F</w:t>
      </w:r>
      <w:r w:rsidR="00AA1516">
        <w:rPr>
          <w:b/>
          <w:bCs/>
        </w:rPr>
        <w:t xml:space="preserve">und </w:t>
      </w:r>
      <w:r w:rsidR="00A41292">
        <w:rPr>
          <w:b/>
          <w:bCs/>
        </w:rPr>
        <w:t>B</w:t>
      </w:r>
      <w:r w:rsidR="00AA1516">
        <w:rPr>
          <w:b/>
          <w:bCs/>
        </w:rPr>
        <w:t>alances</w:t>
      </w:r>
    </w:p>
    <w:p w:rsidR="009F5FCB" w:rsidRDefault="009F5FCB" w:rsidP="009F5FCB">
      <w:pPr>
        <w:ind w:left="2160" w:hanging="720"/>
        <w:jc w:val="both"/>
        <w:rPr>
          <w:b/>
          <w:bCs/>
        </w:rPr>
      </w:pPr>
      <w:r>
        <w:rPr>
          <w:b/>
          <w:bCs/>
        </w:rPr>
        <w:t>B.</w:t>
      </w:r>
      <w:r>
        <w:rPr>
          <w:b/>
          <w:bCs/>
        </w:rPr>
        <w:tab/>
      </w:r>
      <w:r w:rsidR="00A41292">
        <w:rPr>
          <w:b/>
          <w:bCs/>
        </w:rPr>
        <w:t xml:space="preserve">Final Project Report for University of Alaska Anchorage Integrated Science Building: </w:t>
      </w:r>
      <w:r>
        <w:rPr>
          <w:b/>
          <w:bCs/>
        </w:rPr>
        <w:t>Financial Status</w:t>
      </w:r>
    </w:p>
    <w:p w:rsidR="009F5FCB" w:rsidRDefault="009F5FCB" w:rsidP="009F5FCB">
      <w:pPr>
        <w:ind w:left="2160" w:hanging="720"/>
        <w:jc w:val="both"/>
        <w:rPr>
          <w:b/>
          <w:bCs/>
        </w:rPr>
      </w:pPr>
      <w:r>
        <w:rPr>
          <w:b/>
          <w:bCs/>
        </w:rPr>
        <w:t>C.</w:t>
      </w:r>
      <w:r>
        <w:rPr>
          <w:b/>
          <w:bCs/>
        </w:rPr>
        <w:tab/>
      </w:r>
      <w:r w:rsidR="00A41292">
        <w:rPr>
          <w:b/>
          <w:bCs/>
        </w:rPr>
        <w:t xml:space="preserve">Final Project Report for University of Alaska Anchorage </w:t>
      </w:r>
      <w:r>
        <w:rPr>
          <w:b/>
          <w:bCs/>
        </w:rPr>
        <w:t>H</w:t>
      </w:r>
      <w:r w:rsidR="00A41292">
        <w:rPr>
          <w:b/>
          <w:bCs/>
        </w:rPr>
        <w:t xml:space="preserve">ealth </w:t>
      </w:r>
      <w:r>
        <w:rPr>
          <w:b/>
          <w:bCs/>
        </w:rPr>
        <w:t>S</w:t>
      </w:r>
      <w:r w:rsidR="00A41292">
        <w:rPr>
          <w:b/>
          <w:bCs/>
        </w:rPr>
        <w:t xml:space="preserve">cience </w:t>
      </w:r>
      <w:r>
        <w:rPr>
          <w:b/>
          <w:bCs/>
        </w:rPr>
        <w:t>B</w:t>
      </w:r>
      <w:r w:rsidR="00A41292">
        <w:rPr>
          <w:b/>
          <w:bCs/>
        </w:rPr>
        <w:t xml:space="preserve">uilding: </w:t>
      </w:r>
      <w:r>
        <w:rPr>
          <w:b/>
          <w:bCs/>
        </w:rPr>
        <w:t>Financial Status</w:t>
      </w:r>
    </w:p>
    <w:p w:rsidR="00AF39E8" w:rsidRDefault="00AA1516" w:rsidP="00A163E5">
      <w:pPr>
        <w:ind w:left="2160" w:hanging="720"/>
        <w:jc w:val="both"/>
        <w:rPr>
          <w:b/>
          <w:bCs/>
        </w:rPr>
      </w:pPr>
      <w:r>
        <w:rPr>
          <w:b/>
          <w:bCs/>
        </w:rPr>
        <w:t>D</w:t>
      </w:r>
      <w:r>
        <w:rPr>
          <w:b/>
          <w:bCs/>
        </w:rPr>
        <w:tab/>
      </w:r>
      <w:r w:rsidR="00D82D53">
        <w:rPr>
          <w:b/>
          <w:bCs/>
        </w:rPr>
        <w:t>Status of UA Engineering Facilities</w:t>
      </w:r>
    </w:p>
    <w:p w:rsidR="00A163E5" w:rsidRDefault="00AA1516" w:rsidP="00A163E5">
      <w:pPr>
        <w:ind w:left="2160" w:hanging="720"/>
        <w:jc w:val="both"/>
        <w:rPr>
          <w:b/>
          <w:bCs/>
        </w:rPr>
      </w:pPr>
      <w:r>
        <w:rPr>
          <w:b/>
          <w:bCs/>
        </w:rPr>
        <w:t>E</w:t>
      </w:r>
      <w:r w:rsidR="00AF39E8">
        <w:rPr>
          <w:b/>
          <w:bCs/>
        </w:rPr>
        <w:t>.</w:t>
      </w:r>
      <w:r w:rsidR="00AF39E8">
        <w:rPr>
          <w:b/>
          <w:bCs/>
        </w:rPr>
        <w:tab/>
      </w:r>
      <w:r w:rsidR="00D82D53">
        <w:rPr>
          <w:b/>
          <w:bCs/>
        </w:rPr>
        <w:t>AHFC Energy Audits Status</w:t>
      </w:r>
    </w:p>
    <w:p w:rsidR="00B35FA1" w:rsidRDefault="00AA1516" w:rsidP="00FB149D">
      <w:pPr>
        <w:ind w:left="2160" w:hanging="720"/>
        <w:jc w:val="both"/>
        <w:rPr>
          <w:b/>
          <w:bCs/>
        </w:rPr>
      </w:pPr>
      <w:r>
        <w:rPr>
          <w:b/>
          <w:bCs/>
        </w:rPr>
        <w:t>F</w:t>
      </w:r>
      <w:r w:rsidR="00D82D53">
        <w:rPr>
          <w:b/>
          <w:bCs/>
        </w:rPr>
        <w:t>.</w:t>
      </w:r>
      <w:r w:rsidR="00D82D53">
        <w:rPr>
          <w:b/>
          <w:bCs/>
        </w:rPr>
        <w:tab/>
        <w:t>D</w:t>
      </w:r>
      <w:r w:rsidR="00A41292">
        <w:rPr>
          <w:b/>
          <w:bCs/>
        </w:rPr>
        <w:t xml:space="preserve">eferred </w:t>
      </w:r>
      <w:r w:rsidR="00D82D53">
        <w:rPr>
          <w:b/>
          <w:bCs/>
        </w:rPr>
        <w:t>M</w:t>
      </w:r>
      <w:r w:rsidR="00A41292">
        <w:rPr>
          <w:b/>
          <w:bCs/>
        </w:rPr>
        <w:t>aintenance</w:t>
      </w:r>
      <w:r w:rsidR="00D82D53">
        <w:rPr>
          <w:b/>
          <w:bCs/>
        </w:rPr>
        <w:t xml:space="preserve"> Spending Report</w:t>
      </w:r>
    </w:p>
    <w:p w:rsidR="00313FF6" w:rsidRDefault="00AA1516" w:rsidP="005B1D70">
      <w:pPr>
        <w:ind w:left="2160" w:hanging="720"/>
        <w:jc w:val="both"/>
        <w:rPr>
          <w:b/>
          <w:bCs/>
        </w:rPr>
      </w:pPr>
      <w:r>
        <w:rPr>
          <w:b/>
          <w:bCs/>
        </w:rPr>
        <w:t>G</w:t>
      </w:r>
      <w:r w:rsidR="00FB149D">
        <w:rPr>
          <w:b/>
          <w:bCs/>
        </w:rPr>
        <w:t>.</w:t>
      </w:r>
      <w:r w:rsidR="00FB149D">
        <w:rPr>
          <w:b/>
          <w:bCs/>
        </w:rPr>
        <w:tab/>
      </w:r>
      <w:r w:rsidR="009D6EC7">
        <w:rPr>
          <w:b/>
          <w:bCs/>
        </w:rPr>
        <w:t>UA</w:t>
      </w:r>
      <w:r w:rsidR="0027223A">
        <w:rPr>
          <w:b/>
          <w:bCs/>
        </w:rPr>
        <w:t>F Student Housing and Dining</w:t>
      </w:r>
    </w:p>
    <w:p w:rsidR="00313FF6" w:rsidRDefault="00AA1516" w:rsidP="00FB149D">
      <w:pPr>
        <w:ind w:left="2160" w:hanging="720"/>
        <w:jc w:val="both"/>
        <w:rPr>
          <w:b/>
          <w:bCs/>
        </w:rPr>
      </w:pPr>
      <w:r>
        <w:rPr>
          <w:b/>
          <w:bCs/>
        </w:rPr>
        <w:t>H</w:t>
      </w:r>
      <w:r w:rsidR="00A163E5">
        <w:rPr>
          <w:b/>
          <w:bCs/>
        </w:rPr>
        <w:t>.</w:t>
      </w:r>
      <w:r w:rsidR="00A163E5">
        <w:rPr>
          <w:b/>
          <w:bCs/>
        </w:rPr>
        <w:tab/>
      </w:r>
      <w:r w:rsidR="009D6EC7">
        <w:rPr>
          <w:b/>
          <w:bCs/>
        </w:rPr>
        <w:t>U</w:t>
      </w:r>
      <w:r w:rsidR="0027223A">
        <w:rPr>
          <w:b/>
          <w:bCs/>
        </w:rPr>
        <w:t>AF C</w:t>
      </w:r>
      <w:r w:rsidR="002D3F7A">
        <w:rPr>
          <w:b/>
          <w:bCs/>
        </w:rPr>
        <w:t xml:space="preserve">ollege of </w:t>
      </w:r>
      <w:r w:rsidR="0027223A">
        <w:rPr>
          <w:b/>
          <w:bCs/>
        </w:rPr>
        <w:t>R</w:t>
      </w:r>
      <w:r w:rsidR="002D3F7A">
        <w:rPr>
          <w:b/>
          <w:bCs/>
        </w:rPr>
        <w:t xml:space="preserve">ural and </w:t>
      </w:r>
      <w:r w:rsidR="0027223A">
        <w:rPr>
          <w:b/>
          <w:bCs/>
        </w:rPr>
        <w:t>C</w:t>
      </w:r>
      <w:r w:rsidR="002D3F7A">
        <w:rPr>
          <w:b/>
          <w:bCs/>
        </w:rPr>
        <w:t xml:space="preserve">ommunity </w:t>
      </w:r>
      <w:r w:rsidR="0027223A">
        <w:rPr>
          <w:b/>
          <w:bCs/>
        </w:rPr>
        <w:t>D</w:t>
      </w:r>
      <w:r w:rsidR="002D3F7A">
        <w:rPr>
          <w:b/>
          <w:bCs/>
        </w:rPr>
        <w:t>evelopment</w:t>
      </w:r>
      <w:r w:rsidR="0027223A">
        <w:rPr>
          <w:b/>
          <w:bCs/>
        </w:rPr>
        <w:t xml:space="preserve"> Master Plans Update</w:t>
      </w:r>
    </w:p>
    <w:p w:rsidR="00A163E5" w:rsidRDefault="00AA1516" w:rsidP="00FB149D">
      <w:pPr>
        <w:ind w:left="2160" w:hanging="720"/>
        <w:jc w:val="both"/>
        <w:rPr>
          <w:b/>
          <w:bCs/>
        </w:rPr>
      </w:pPr>
      <w:r>
        <w:rPr>
          <w:b/>
          <w:bCs/>
        </w:rPr>
        <w:t>I</w:t>
      </w:r>
      <w:r w:rsidR="00A163E5">
        <w:rPr>
          <w:b/>
          <w:bCs/>
        </w:rPr>
        <w:t>.</w:t>
      </w:r>
      <w:r w:rsidR="00A163E5">
        <w:rPr>
          <w:b/>
          <w:bCs/>
        </w:rPr>
        <w:tab/>
        <w:t>Construction in Progress</w:t>
      </w:r>
    </w:p>
    <w:p w:rsidR="00362A49" w:rsidRDefault="00AA1516" w:rsidP="00F11C42">
      <w:pPr>
        <w:ind w:left="2160" w:hanging="720"/>
        <w:jc w:val="both"/>
        <w:rPr>
          <w:b/>
          <w:bCs/>
        </w:rPr>
      </w:pPr>
      <w:r>
        <w:rPr>
          <w:b/>
          <w:bCs/>
        </w:rPr>
        <w:t>J</w:t>
      </w:r>
      <w:r w:rsidR="0027223A">
        <w:rPr>
          <w:b/>
          <w:bCs/>
        </w:rPr>
        <w:t>.</w:t>
      </w:r>
      <w:r w:rsidR="0027223A">
        <w:rPr>
          <w:b/>
          <w:bCs/>
        </w:rPr>
        <w:tab/>
      </w:r>
      <w:r w:rsidR="00362A49">
        <w:rPr>
          <w:b/>
          <w:bCs/>
        </w:rPr>
        <w:t>App</w:t>
      </w:r>
      <w:r w:rsidR="0027223A">
        <w:rPr>
          <w:b/>
          <w:bCs/>
        </w:rPr>
        <w:t xml:space="preserve">rovals by </w:t>
      </w:r>
      <w:r w:rsidR="00F11C42">
        <w:rPr>
          <w:b/>
          <w:bCs/>
        </w:rPr>
        <w:t xml:space="preserve">the </w:t>
      </w:r>
      <w:r w:rsidR="00A41292">
        <w:rPr>
          <w:b/>
          <w:bCs/>
        </w:rPr>
        <w:t>C</w:t>
      </w:r>
      <w:r w:rsidR="00F11C42">
        <w:rPr>
          <w:b/>
          <w:bCs/>
        </w:rPr>
        <w:t xml:space="preserve">hair of the </w:t>
      </w:r>
      <w:r w:rsidR="0027223A">
        <w:rPr>
          <w:b/>
          <w:bCs/>
        </w:rPr>
        <w:t>Facilities and Land Management Committee</w:t>
      </w:r>
      <w:r w:rsidR="00516D78">
        <w:rPr>
          <w:b/>
          <w:bCs/>
        </w:rPr>
        <w:t xml:space="preserve"> and the Chief Financ</w:t>
      </w:r>
      <w:r w:rsidR="00A41292">
        <w:rPr>
          <w:b/>
          <w:bCs/>
        </w:rPr>
        <w:t>e</w:t>
      </w:r>
      <w:r w:rsidR="00516D78">
        <w:rPr>
          <w:b/>
          <w:bCs/>
        </w:rPr>
        <w:t xml:space="preserve"> Officer</w:t>
      </w:r>
    </w:p>
    <w:p w:rsidR="00362A49" w:rsidRDefault="00AA1516" w:rsidP="00FB149D">
      <w:pPr>
        <w:ind w:left="2160" w:hanging="720"/>
        <w:jc w:val="both"/>
        <w:rPr>
          <w:b/>
          <w:bCs/>
        </w:rPr>
      </w:pPr>
      <w:proofErr w:type="gramStart"/>
      <w:r>
        <w:rPr>
          <w:b/>
          <w:bCs/>
        </w:rPr>
        <w:t>K</w:t>
      </w:r>
      <w:r w:rsidR="00B6503A">
        <w:rPr>
          <w:b/>
          <w:bCs/>
        </w:rPr>
        <w:t>.</w:t>
      </w:r>
      <w:r w:rsidR="00B6503A">
        <w:rPr>
          <w:b/>
          <w:bCs/>
        </w:rPr>
        <w:tab/>
        <w:t>IT</w:t>
      </w:r>
      <w:proofErr w:type="gramEnd"/>
      <w:r w:rsidR="00B6503A">
        <w:rPr>
          <w:b/>
          <w:bCs/>
        </w:rPr>
        <w:t xml:space="preserve"> Report</w:t>
      </w:r>
    </w:p>
    <w:p w:rsidR="003F0A63" w:rsidRPr="00DB3586" w:rsidRDefault="00DB3586" w:rsidP="00915A19">
      <w:pPr>
        <w:ind w:firstLine="720"/>
        <w:jc w:val="both"/>
        <w:rPr>
          <w:b/>
        </w:rPr>
      </w:pPr>
      <w:r w:rsidRPr="00DB3586">
        <w:rPr>
          <w:b/>
        </w:rPr>
        <w:t>V</w:t>
      </w:r>
      <w:r w:rsidR="007A56BB">
        <w:rPr>
          <w:b/>
        </w:rPr>
        <w:t>I</w:t>
      </w:r>
      <w:r w:rsidRPr="00DB3586">
        <w:rPr>
          <w:b/>
        </w:rPr>
        <w:t>.</w:t>
      </w:r>
      <w:r w:rsidRPr="00DB3586">
        <w:rPr>
          <w:b/>
        </w:rPr>
        <w:tab/>
        <w:t>F</w:t>
      </w:r>
      <w:r w:rsidR="00313FF6">
        <w:rPr>
          <w:b/>
        </w:rPr>
        <w:t>uture Agenda Items</w:t>
      </w:r>
    </w:p>
    <w:p w:rsidR="003F0A63" w:rsidRPr="00E53B6B" w:rsidRDefault="00E53B6B" w:rsidP="00915A19">
      <w:pPr>
        <w:pStyle w:val="Heading7"/>
        <w:tabs>
          <w:tab w:val="clear" w:pos="5760"/>
        </w:tabs>
        <w:ind w:left="0" w:firstLine="720"/>
        <w:rPr>
          <w:bCs/>
        </w:rPr>
      </w:pPr>
      <w:r w:rsidRPr="00E53B6B">
        <w:rPr>
          <w:bCs/>
        </w:rPr>
        <w:t>V</w:t>
      </w:r>
      <w:r w:rsidR="007A56BB">
        <w:rPr>
          <w:bCs/>
        </w:rPr>
        <w:t>I</w:t>
      </w:r>
      <w:r w:rsidRPr="00E53B6B">
        <w:rPr>
          <w:bCs/>
        </w:rPr>
        <w:t>I</w:t>
      </w:r>
      <w:r w:rsidR="003F0A63" w:rsidRPr="00E53B6B">
        <w:rPr>
          <w:bCs/>
        </w:rPr>
        <w:t>.</w:t>
      </w:r>
      <w:r w:rsidR="003F0A63" w:rsidRPr="00E53B6B">
        <w:rPr>
          <w:bCs/>
        </w:rPr>
        <w:tab/>
        <w:t>Adjourn</w:t>
      </w:r>
    </w:p>
    <w:p w:rsidR="0045783D" w:rsidRDefault="0045783D" w:rsidP="00915A19">
      <w:pPr>
        <w:ind w:left="720"/>
        <w:jc w:val="both"/>
        <w:rPr>
          <w:b/>
          <w:snapToGrid w:val="0"/>
        </w:rPr>
      </w:pPr>
      <w:r w:rsidRPr="00E53B6B">
        <w:rPr>
          <w:b/>
          <w:snapToGrid w:val="0"/>
        </w:rPr>
        <w:t>This moti</w:t>
      </w:r>
      <w:r w:rsidR="00795D27" w:rsidRPr="00E53B6B">
        <w:rPr>
          <w:b/>
          <w:snapToGrid w:val="0"/>
        </w:rPr>
        <w:t>on is ef</w:t>
      </w:r>
      <w:r w:rsidR="004D7458" w:rsidRPr="00E53B6B">
        <w:rPr>
          <w:b/>
          <w:snapToGrid w:val="0"/>
        </w:rPr>
        <w:t xml:space="preserve">fective </w:t>
      </w:r>
      <w:r w:rsidR="00DD5A0E">
        <w:rPr>
          <w:b/>
          <w:snapToGrid w:val="0"/>
        </w:rPr>
        <w:t xml:space="preserve">February </w:t>
      </w:r>
      <w:r w:rsidR="00AF1670">
        <w:rPr>
          <w:b/>
          <w:snapToGrid w:val="0"/>
        </w:rPr>
        <w:t>15</w:t>
      </w:r>
      <w:r w:rsidR="00DD5A0E">
        <w:rPr>
          <w:b/>
          <w:snapToGrid w:val="0"/>
        </w:rPr>
        <w:t>, 2012</w:t>
      </w:r>
      <w:r w:rsidRPr="00E53B6B">
        <w:rPr>
          <w:b/>
          <w:snapToGrid w:val="0"/>
        </w:rPr>
        <w:t>."</w:t>
      </w:r>
    </w:p>
    <w:p w:rsidR="00AD7493" w:rsidRDefault="00AD7493"/>
    <w:p w:rsidR="00DB3586" w:rsidRDefault="00DB3586" w:rsidP="00DB3586">
      <w:pPr>
        <w:ind w:left="720"/>
      </w:pPr>
    </w:p>
    <w:p w:rsidR="00B55DA0" w:rsidRDefault="00C345B8" w:rsidP="00915A19">
      <w:pPr>
        <w:ind w:left="720" w:hanging="720"/>
        <w:jc w:val="both"/>
        <w:rPr>
          <w:b/>
          <w:bCs/>
          <w:u w:val="single"/>
        </w:rPr>
      </w:pPr>
      <w:r w:rsidRPr="00C345B8">
        <w:rPr>
          <w:b/>
        </w:rPr>
        <w:lastRenderedPageBreak/>
        <w:t>III.</w:t>
      </w:r>
      <w:r w:rsidRPr="00C345B8">
        <w:rPr>
          <w:b/>
        </w:rPr>
        <w:tab/>
      </w:r>
      <w:r w:rsidR="00B55DA0">
        <w:rPr>
          <w:b/>
          <w:bCs/>
          <w:u w:val="single"/>
        </w:rPr>
        <w:t>Full Board Consent Agenda</w:t>
      </w:r>
    </w:p>
    <w:p w:rsidR="00B55DA0" w:rsidRDefault="00B55DA0" w:rsidP="00915A19">
      <w:pPr>
        <w:ind w:left="720" w:hanging="720"/>
        <w:jc w:val="both"/>
        <w:rPr>
          <w:b/>
          <w:bCs/>
        </w:rPr>
      </w:pPr>
    </w:p>
    <w:p w:rsidR="009761AD" w:rsidRPr="00CD2884" w:rsidRDefault="002B213D" w:rsidP="009761AD">
      <w:pPr>
        <w:tabs>
          <w:tab w:val="right" w:pos="9360"/>
        </w:tabs>
        <w:ind w:left="1440" w:hanging="720"/>
        <w:jc w:val="both"/>
        <w:rPr>
          <w:bCs/>
        </w:rPr>
      </w:pPr>
      <w:r>
        <w:rPr>
          <w:bCs/>
        </w:rPr>
        <w:t>A</w:t>
      </w:r>
      <w:r w:rsidR="009761AD" w:rsidRPr="00CD2884">
        <w:rPr>
          <w:bCs/>
        </w:rPr>
        <w:t>.</w:t>
      </w:r>
      <w:r w:rsidR="009761AD" w:rsidRPr="00CD2884">
        <w:rPr>
          <w:bCs/>
        </w:rPr>
        <w:tab/>
      </w:r>
      <w:r w:rsidR="00C806A1" w:rsidRPr="00C806A1">
        <w:rPr>
          <w:bCs/>
          <w:u w:val="single"/>
        </w:rPr>
        <w:t>Formal</w:t>
      </w:r>
      <w:r w:rsidR="00C735FF" w:rsidRPr="00C735FF">
        <w:rPr>
          <w:bCs/>
          <w:u w:val="single"/>
        </w:rPr>
        <w:t xml:space="preserve"> </w:t>
      </w:r>
      <w:r w:rsidR="00C806A1" w:rsidRPr="00C806A1">
        <w:rPr>
          <w:bCs/>
          <w:u w:val="single"/>
        </w:rPr>
        <w:t xml:space="preserve">Project Approval for the University of Alaska </w:t>
      </w:r>
      <w:r w:rsidR="00DD5A0E">
        <w:rPr>
          <w:bCs/>
          <w:u w:val="single"/>
        </w:rPr>
        <w:t xml:space="preserve">Fairbanks Critical Electrical Distribution </w:t>
      </w:r>
      <w:r w:rsidR="00C735FF">
        <w:rPr>
          <w:bCs/>
          <w:u w:val="single"/>
        </w:rPr>
        <w:t>Renewal</w:t>
      </w:r>
      <w:r w:rsidR="00DD5A0E">
        <w:rPr>
          <w:bCs/>
          <w:u w:val="single"/>
        </w:rPr>
        <w:t xml:space="preserve"> Phase 2</w:t>
      </w:r>
      <w:r w:rsidR="009761AD" w:rsidRPr="00CD2884">
        <w:rPr>
          <w:bCs/>
        </w:rPr>
        <w:tab/>
      </w:r>
      <w:proofErr w:type="gramStart"/>
      <w:r w:rsidR="009761AD" w:rsidRPr="009C07E7">
        <w:rPr>
          <w:bCs/>
        </w:rPr>
        <w:t>Reference</w:t>
      </w:r>
      <w:proofErr w:type="gramEnd"/>
      <w:r w:rsidR="009761AD" w:rsidRPr="009C07E7">
        <w:rPr>
          <w:bCs/>
        </w:rPr>
        <w:t xml:space="preserve"> </w:t>
      </w:r>
      <w:r w:rsidR="009C07E7" w:rsidRPr="009C07E7">
        <w:rPr>
          <w:bCs/>
        </w:rPr>
        <w:t>3</w:t>
      </w:r>
    </w:p>
    <w:p w:rsidR="009761AD" w:rsidRPr="00CD2884" w:rsidRDefault="009761AD" w:rsidP="009761AD">
      <w:pPr>
        <w:tabs>
          <w:tab w:val="right" w:pos="9360"/>
        </w:tabs>
        <w:ind w:left="1440" w:hanging="720"/>
        <w:jc w:val="both"/>
        <w:rPr>
          <w:bCs/>
        </w:rPr>
      </w:pPr>
    </w:p>
    <w:p w:rsidR="009761AD" w:rsidRPr="00CD2884" w:rsidRDefault="009761AD" w:rsidP="00EB49D7">
      <w:pPr>
        <w:ind w:left="1440"/>
        <w:jc w:val="both"/>
      </w:pPr>
      <w:r w:rsidRPr="00CD2884">
        <w:t>The President recommends that:</w:t>
      </w:r>
    </w:p>
    <w:p w:rsidR="009761AD" w:rsidRPr="00CD2884" w:rsidRDefault="009761AD" w:rsidP="00EB49D7">
      <w:pPr>
        <w:autoSpaceDE w:val="0"/>
        <w:autoSpaceDN w:val="0"/>
        <w:adjustRightInd w:val="0"/>
        <w:ind w:left="1440"/>
        <w:jc w:val="both"/>
        <w:rPr>
          <w:b/>
          <w:bCs/>
          <w:color w:val="000000"/>
          <w:u w:val="single"/>
        </w:rPr>
      </w:pPr>
    </w:p>
    <w:p w:rsidR="009761AD" w:rsidRPr="00CD2884" w:rsidRDefault="009761AD" w:rsidP="00EB49D7">
      <w:pPr>
        <w:autoSpaceDE w:val="0"/>
        <w:autoSpaceDN w:val="0"/>
        <w:adjustRightInd w:val="0"/>
        <w:ind w:left="1440"/>
        <w:jc w:val="both"/>
        <w:rPr>
          <w:b/>
          <w:bCs/>
          <w:color w:val="000000"/>
          <w:u w:val="single"/>
        </w:rPr>
      </w:pPr>
      <w:r w:rsidRPr="00CD2884">
        <w:rPr>
          <w:b/>
          <w:bCs/>
          <w:color w:val="000000"/>
          <w:u w:val="single"/>
        </w:rPr>
        <w:t>MOTION</w:t>
      </w:r>
    </w:p>
    <w:p w:rsidR="00C735FF" w:rsidRPr="00C735FF" w:rsidRDefault="00C735FF" w:rsidP="00EB49D7">
      <w:pPr>
        <w:ind w:left="1440"/>
        <w:jc w:val="both"/>
        <w:rPr>
          <w:b/>
        </w:rPr>
      </w:pPr>
      <w:r w:rsidRPr="00C735FF">
        <w:rPr>
          <w:b/>
        </w:rPr>
        <w:t xml:space="preserve">“The Facilities and Land Management Committee recommends that the Board of Regents approve the </w:t>
      </w:r>
      <w:r w:rsidRPr="002D3F7A">
        <w:rPr>
          <w:b/>
        </w:rPr>
        <w:t>Formal Project Approval</w:t>
      </w:r>
      <w:r w:rsidRPr="00C735FF">
        <w:rPr>
          <w:b/>
        </w:rPr>
        <w:t xml:space="preserve"> request for the Uni</w:t>
      </w:r>
      <w:r w:rsidR="00511961">
        <w:rPr>
          <w:b/>
        </w:rPr>
        <w:t xml:space="preserve">versity of Alaska </w:t>
      </w:r>
      <w:r w:rsidR="00DD5A0E">
        <w:rPr>
          <w:b/>
        </w:rPr>
        <w:t>Fairbanks Critical Electrical Distribution Renewal, Phase 2</w:t>
      </w:r>
      <w:r w:rsidRPr="00C735FF">
        <w:rPr>
          <w:b/>
        </w:rPr>
        <w:t xml:space="preserve"> as presented in compliance with the campus master plan, and authorizes the university administration to proceed through Schematic Design not to e</w:t>
      </w:r>
      <w:r w:rsidR="00DD5A0E">
        <w:rPr>
          <w:b/>
        </w:rPr>
        <w:t>xceed a total project cost of $24,250,000</w:t>
      </w:r>
      <w:r w:rsidRPr="00C735FF">
        <w:rPr>
          <w:b/>
        </w:rPr>
        <w:t>.  T</w:t>
      </w:r>
      <w:r w:rsidR="00DD5A0E">
        <w:rPr>
          <w:b/>
        </w:rPr>
        <w:t>his motion is effective February</w:t>
      </w:r>
      <w:r w:rsidRPr="00C735FF">
        <w:rPr>
          <w:b/>
        </w:rPr>
        <w:t xml:space="preserve"> </w:t>
      </w:r>
      <w:r w:rsidR="00AF1670">
        <w:rPr>
          <w:b/>
        </w:rPr>
        <w:t>15</w:t>
      </w:r>
      <w:r w:rsidRPr="00C735FF">
        <w:rPr>
          <w:b/>
        </w:rPr>
        <w:t>,</w:t>
      </w:r>
      <w:r w:rsidR="00DD5A0E">
        <w:rPr>
          <w:b/>
        </w:rPr>
        <w:t xml:space="preserve"> 2012</w:t>
      </w:r>
      <w:r w:rsidRPr="00C735FF">
        <w:rPr>
          <w:b/>
        </w:rPr>
        <w:t>.”</w:t>
      </w:r>
    </w:p>
    <w:p w:rsidR="00C735FF" w:rsidRPr="00C735FF" w:rsidRDefault="00C735FF" w:rsidP="00EB49D7">
      <w:pPr>
        <w:ind w:left="1440"/>
        <w:jc w:val="both"/>
        <w:rPr>
          <w:b/>
        </w:rPr>
      </w:pPr>
    </w:p>
    <w:p w:rsidR="00C735FF" w:rsidRPr="00C735FF" w:rsidRDefault="00C735FF" w:rsidP="00EB49D7">
      <w:pPr>
        <w:ind w:left="1440"/>
        <w:jc w:val="both"/>
      </w:pPr>
      <w:r>
        <w:t>POLICY</w:t>
      </w:r>
      <w:r w:rsidRPr="00C735FF">
        <w:t xml:space="preserve"> CITATION</w:t>
      </w:r>
    </w:p>
    <w:p w:rsidR="00C735FF" w:rsidRDefault="00C735FF" w:rsidP="00EB49D7">
      <w:pPr>
        <w:ind w:left="1440"/>
        <w:jc w:val="both"/>
      </w:pPr>
      <w:r w:rsidRPr="00C735FF">
        <w:t>In accordance with Regents’ Policy 05.12.042, Formal Project Approval (FPA) represents approval of the Project including the program justification and need, scope, the Total Project Cost (TPC), and funding plan for the project.  It also represents authorization to complete the development of the project through the schematic design, targeting the approved scope and budget, unless otherwise design</w:t>
      </w:r>
      <w:r>
        <w:t>ated by the approval authority.</w:t>
      </w:r>
    </w:p>
    <w:p w:rsidR="00DD5A0E" w:rsidRDefault="00DD5A0E" w:rsidP="00EB49D7">
      <w:pPr>
        <w:ind w:left="1440"/>
        <w:jc w:val="both"/>
      </w:pPr>
    </w:p>
    <w:p w:rsidR="00DD5A0E" w:rsidRPr="00DD5A0E" w:rsidRDefault="00DD5A0E" w:rsidP="00EB49D7">
      <w:pPr>
        <w:ind w:left="1440"/>
        <w:jc w:val="both"/>
      </w:pPr>
      <w:r w:rsidRPr="00DD5A0E">
        <w:t>An FPA is required for all projects with an estimated TPC in excess of $2.5 million in order for that project’s inclusion of construction funding to be included in the university’s capital budget request, unless otherwise approved by the Board.</w:t>
      </w:r>
    </w:p>
    <w:p w:rsidR="00C735FF" w:rsidRPr="00C735FF" w:rsidRDefault="00C735FF" w:rsidP="00EB49D7">
      <w:pPr>
        <w:ind w:left="1440"/>
        <w:jc w:val="both"/>
      </w:pPr>
    </w:p>
    <w:p w:rsidR="00C735FF" w:rsidRPr="00C735FF" w:rsidRDefault="00C735FF" w:rsidP="00EB49D7">
      <w:pPr>
        <w:ind w:left="1440"/>
        <w:jc w:val="both"/>
      </w:pPr>
      <w:r w:rsidRPr="00C735FF">
        <w:t>The level of approval required shall be based upon TPC as follows:</w:t>
      </w:r>
    </w:p>
    <w:p w:rsidR="00C735FF" w:rsidRPr="003F391C" w:rsidRDefault="00C735FF" w:rsidP="00EB49D7">
      <w:pPr>
        <w:ind w:left="1440"/>
        <w:jc w:val="both"/>
        <w:rPr>
          <w:b/>
        </w:rPr>
      </w:pPr>
      <w:r w:rsidRPr="003F391C">
        <w:rPr>
          <w:b/>
        </w:rPr>
        <w:t>TPC &gt; $4 million will require approval by the Board based on recommendations from the Facilities and L</w:t>
      </w:r>
      <w:r w:rsidR="00AD7493">
        <w:rPr>
          <w:b/>
        </w:rPr>
        <w:t>and Management Committee</w:t>
      </w:r>
      <w:r w:rsidRPr="003F391C">
        <w:rPr>
          <w:b/>
        </w:rPr>
        <w:t>.</w:t>
      </w:r>
    </w:p>
    <w:p w:rsidR="00C735FF" w:rsidRPr="00AD7493" w:rsidRDefault="00C735FF" w:rsidP="00EB49D7">
      <w:pPr>
        <w:ind w:left="1440"/>
        <w:jc w:val="both"/>
      </w:pPr>
    </w:p>
    <w:p w:rsidR="00C735FF" w:rsidRPr="00C735FF" w:rsidRDefault="00C735FF" w:rsidP="00EB49D7">
      <w:pPr>
        <w:ind w:left="1440"/>
        <w:jc w:val="both"/>
      </w:pPr>
      <w:r w:rsidRPr="00C735FF">
        <w:t>RATIONALE AND RECOMMENDATION</w:t>
      </w:r>
    </w:p>
    <w:p w:rsidR="00DD5A0E" w:rsidRDefault="00DD5A0E" w:rsidP="00DD5A0E">
      <w:pPr>
        <w:ind w:left="1440"/>
        <w:rPr>
          <w:b/>
          <w:u w:val="single"/>
        </w:rPr>
      </w:pPr>
    </w:p>
    <w:p w:rsidR="00DD5A0E" w:rsidRPr="00DD5A0E" w:rsidRDefault="00DD5A0E" w:rsidP="00DD5A0E">
      <w:pPr>
        <w:ind w:left="1440"/>
      </w:pPr>
      <w:r w:rsidRPr="00DD5A0E">
        <w:rPr>
          <w:u w:val="single"/>
        </w:rPr>
        <w:t>Background</w:t>
      </w:r>
    </w:p>
    <w:p w:rsidR="00DD5A0E" w:rsidRPr="00E45B4E" w:rsidRDefault="00DD5A0E" w:rsidP="00DD5A0E">
      <w:pPr>
        <w:ind w:left="1440"/>
        <w:jc w:val="both"/>
      </w:pPr>
      <w:r w:rsidRPr="00E45B4E">
        <w:t>Major deficiencies of the UAF electrical distribution system were identified in a report prepared by PDC Inc. Engineers in 2001.  The report was commissioned in response to the near catastrophic power plant failure experienced in December 1998.  In response to the recommendations, UAF has incrementally proceeded toward addressing the deficiencies in the high voltage electrical distribution system.  The primary features of the overall improvement program are to:</w:t>
      </w:r>
    </w:p>
    <w:p w:rsidR="00DD5A0E" w:rsidRPr="00E45B4E" w:rsidRDefault="00DD5A0E" w:rsidP="00DD5A0E">
      <w:pPr>
        <w:ind w:left="1440"/>
        <w:jc w:val="both"/>
      </w:pPr>
    </w:p>
    <w:p w:rsidR="00DD5A0E" w:rsidRPr="00E45B4E" w:rsidRDefault="00DD5A0E" w:rsidP="00F11C42">
      <w:pPr>
        <w:pStyle w:val="NoSpacing"/>
        <w:numPr>
          <w:ilvl w:val="0"/>
          <w:numId w:val="45"/>
        </w:numPr>
      </w:pPr>
      <w:r w:rsidRPr="00E45B4E">
        <w:t>Upgrade the connection to GVEA</w:t>
      </w:r>
      <w:r w:rsidR="002D3F7A">
        <w:t>.</w:t>
      </w:r>
    </w:p>
    <w:p w:rsidR="00DD5A0E" w:rsidRPr="00E45B4E" w:rsidRDefault="00DD5A0E" w:rsidP="00F11C42">
      <w:pPr>
        <w:pStyle w:val="NoSpacing"/>
        <w:numPr>
          <w:ilvl w:val="0"/>
          <w:numId w:val="45"/>
        </w:numPr>
      </w:pPr>
      <w:r w:rsidRPr="00E45B4E">
        <w:t>Replace aged components of the existing system that are over 40 years old.</w:t>
      </w:r>
    </w:p>
    <w:p w:rsidR="00DD5A0E" w:rsidRPr="00E45B4E" w:rsidRDefault="00DD5A0E" w:rsidP="00F11C42">
      <w:pPr>
        <w:pStyle w:val="NoSpacing"/>
        <w:numPr>
          <w:ilvl w:val="0"/>
          <w:numId w:val="45"/>
        </w:numPr>
      </w:pPr>
      <w:r w:rsidRPr="00E45B4E">
        <w:lastRenderedPageBreak/>
        <w:t>Increase system voltage to increase overall electric distribution capacity</w:t>
      </w:r>
      <w:r w:rsidR="002D3F7A">
        <w:t>.</w:t>
      </w:r>
    </w:p>
    <w:p w:rsidR="00DD5A0E" w:rsidRDefault="00DD5A0E" w:rsidP="00F11C42">
      <w:pPr>
        <w:pStyle w:val="NoSpacing"/>
        <w:numPr>
          <w:ilvl w:val="0"/>
          <w:numId w:val="45"/>
        </w:numPr>
      </w:pPr>
      <w:r w:rsidRPr="00E45B4E">
        <w:t>Relocate the campus switchgear outside of the Atkinson Combined Heat and Power facility to avoid a failure due to a steam leak (as was experienced in 1998)</w:t>
      </w:r>
      <w:r w:rsidR="002D3F7A">
        <w:t>.</w:t>
      </w:r>
    </w:p>
    <w:p w:rsidR="00F11C42" w:rsidRPr="00E45B4E" w:rsidRDefault="00F11C42" w:rsidP="00F11C42">
      <w:pPr>
        <w:pStyle w:val="NoSpacing"/>
        <w:ind w:left="1800"/>
      </w:pPr>
    </w:p>
    <w:p w:rsidR="00DD5A0E" w:rsidRPr="00E45B4E" w:rsidRDefault="00DD5A0E" w:rsidP="00DD5A0E">
      <w:pPr>
        <w:tabs>
          <w:tab w:val="left" w:pos="9360"/>
        </w:tabs>
        <w:ind w:left="1440"/>
        <w:jc w:val="both"/>
      </w:pPr>
      <w:r w:rsidRPr="00E45B4E">
        <w:t>In order to address all of these problems, the report recommended that UAF move the campus distribution function out of the power plant and onto a new switchboard that is separate, but near the power plant.  It was also recommended to increase the distribution voltage from 4,160v to 12,470v.  The recommended changes would create increased reliability and capacity of the electrical distribution system.</w:t>
      </w:r>
    </w:p>
    <w:p w:rsidR="00DD5A0E" w:rsidRDefault="00DD5A0E" w:rsidP="00DD5A0E">
      <w:pPr>
        <w:ind w:left="1440"/>
        <w:jc w:val="both"/>
      </w:pPr>
    </w:p>
    <w:p w:rsidR="00DD5A0E" w:rsidRPr="00E45B4E" w:rsidRDefault="00DD5A0E" w:rsidP="00DD5A0E">
      <w:pPr>
        <w:ind w:left="1440"/>
        <w:jc w:val="both"/>
      </w:pPr>
      <w:r w:rsidRPr="00E45B4E">
        <w:t>The following projects have been completed as phases towards the overall goals of the Critical Electrical Distribution Renewal objectives.</w:t>
      </w:r>
    </w:p>
    <w:p w:rsidR="00C735FF" w:rsidRDefault="00C735FF" w:rsidP="00EB49D7">
      <w:pPr>
        <w:ind w:left="1440"/>
        <w:jc w:val="both"/>
        <w:rPr>
          <w:u w:val="single"/>
        </w:rPr>
      </w:pPr>
    </w:p>
    <w:p w:rsidR="00DD5A0E" w:rsidRPr="00E45B4E" w:rsidRDefault="00DD5A0E" w:rsidP="00DD5A0E">
      <w:pPr>
        <w:jc w:val="both"/>
      </w:pPr>
    </w:p>
    <w:tbl>
      <w:tblPr>
        <w:tblStyle w:val="TableGrid"/>
        <w:tblW w:w="8190" w:type="dxa"/>
        <w:tblInd w:w="1548" w:type="dxa"/>
        <w:tblLayout w:type="fixed"/>
        <w:tblLook w:val="04A0" w:firstRow="1" w:lastRow="0" w:firstColumn="1" w:lastColumn="0" w:noHBand="0" w:noVBand="1"/>
      </w:tblPr>
      <w:tblGrid>
        <w:gridCol w:w="1890"/>
        <w:gridCol w:w="1800"/>
        <w:gridCol w:w="2790"/>
        <w:gridCol w:w="1710"/>
      </w:tblGrid>
      <w:tr w:rsidR="00DD5A0E" w:rsidRPr="00E45B4E" w:rsidTr="002D3F7A">
        <w:tc>
          <w:tcPr>
            <w:tcW w:w="1890" w:type="dxa"/>
          </w:tcPr>
          <w:p w:rsidR="00DD5A0E" w:rsidRPr="00E45B4E" w:rsidRDefault="00DD5A0E" w:rsidP="00CF03A5">
            <w:pPr>
              <w:ind w:right="360"/>
            </w:pPr>
            <w:r w:rsidRPr="00E45B4E">
              <w:t>Project Name</w:t>
            </w:r>
          </w:p>
        </w:tc>
        <w:tc>
          <w:tcPr>
            <w:tcW w:w="1800" w:type="dxa"/>
          </w:tcPr>
          <w:p w:rsidR="00DD5A0E" w:rsidRPr="00E45B4E" w:rsidRDefault="00DD5A0E" w:rsidP="00CF03A5">
            <w:pPr>
              <w:ind w:right="360"/>
            </w:pPr>
            <w:r w:rsidRPr="00E45B4E">
              <w:t>TPC</w:t>
            </w:r>
          </w:p>
        </w:tc>
        <w:tc>
          <w:tcPr>
            <w:tcW w:w="2790" w:type="dxa"/>
          </w:tcPr>
          <w:p w:rsidR="00DD5A0E" w:rsidRPr="00E45B4E" w:rsidRDefault="00DD5A0E" w:rsidP="00CF03A5">
            <w:pPr>
              <w:ind w:right="360"/>
            </w:pPr>
            <w:r w:rsidRPr="00E45B4E">
              <w:t>Scope</w:t>
            </w:r>
          </w:p>
        </w:tc>
        <w:tc>
          <w:tcPr>
            <w:tcW w:w="1710" w:type="dxa"/>
          </w:tcPr>
          <w:p w:rsidR="00DD5A0E" w:rsidRPr="00E45B4E" w:rsidRDefault="00DD5A0E" w:rsidP="00CF03A5">
            <w:pPr>
              <w:ind w:right="360"/>
            </w:pPr>
            <w:r w:rsidRPr="00E45B4E">
              <w:t>Status</w:t>
            </w:r>
          </w:p>
        </w:tc>
      </w:tr>
      <w:tr w:rsidR="00DD5A0E" w:rsidRPr="00E45B4E" w:rsidTr="002D3F7A">
        <w:tc>
          <w:tcPr>
            <w:tcW w:w="1890" w:type="dxa"/>
          </w:tcPr>
          <w:p w:rsidR="00DD5A0E" w:rsidRPr="00E45B4E" w:rsidRDefault="00DD5A0E" w:rsidP="00CF03A5">
            <w:pPr>
              <w:ind w:right="360"/>
            </w:pPr>
            <w:r w:rsidRPr="00E45B4E">
              <w:t>GVEA Tie Substation</w:t>
            </w:r>
          </w:p>
        </w:tc>
        <w:tc>
          <w:tcPr>
            <w:tcW w:w="1800" w:type="dxa"/>
          </w:tcPr>
          <w:p w:rsidR="00DD5A0E" w:rsidRPr="00E45B4E" w:rsidRDefault="00DD5A0E" w:rsidP="00CF03A5">
            <w:pPr>
              <w:ind w:right="360"/>
            </w:pPr>
            <w:r w:rsidRPr="00E45B4E">
              <w:t>$1,773,000</w:t>
            </w:r>
          </w:p>
        </w:tc>
        <w:tc>
          <w:tcPr>
            <w:tcW w:w="2790" w:type="dxa"/>
          </w:tcPr>
          <w:p w:rsidR="00DD5A0E" w:rsidRPr="00E45B4E" w:rsidRDefault="00DD5A0E" w:rsidP="002D3F7A">
            <w:pPr>
              <w:ind w:right="360"/>
            </w:pPr>
            <w:r w:rsidRPr="00E45B4E">
              <w:t>Replace 40</w:t>
            </w:r>
            <w:r w:rsidR="002D3F7A">
              <w:t>-</w:t>
            </w:r>
            <w:r w:rsidRPr="00E45B4E">
              <w:t>yr old substation that connects to GVEA</w:t>
            </w:r>
          </w:p>
        </w:tc>
        <w:tc>
          <w:tcPr>
            <w:tcW w:w="1710" w:type="dxa"/>
          </w:tcPr>
          <w:p w:rsidR="00DD5A0E" w:rsidRPr="00E45B4E" w:rsidRDefault="00DD5A0E" w:rsidP="00CF03A5">
            <w:pPr>
              <w:ind w:right="360"/>
            </w:pPr>
            <w:r w:rsidRPr="00E45B4E">
              <w:t>Complete 2005</w:t>
            </w:r>
          </w:p>
        </w:tc>
      </w:tr>
      <w:tr w:rsidR="00DD5A0E" w:rsidRPr="00E45B4E" w:rsidTr="002D3F7A">
        <w:tc>
          <w:tcPr>
            <w:tcW w:w="1890" w:type="dxa"/>
          </w:tcPr>
          <w:p w:rsidR="00DD5A0E" w:rsidRPr="00E45B4E" w:rsidRDefault="00DD5A0E" w:rsidP="00CF03A5">
            <w:pPr>
              <w:ind w:right="360"/>
              <w:rPr>
                <w:b/>
              </w:rPr>
            </w:pPr>
            <w:r w:rsidRPr="00E45B4E">
              <w:rPr>
                <w:b/>
              </w:rPr>
              <w:t xml:space="preserve">Phase 1A </w:t>
            </w:r>
          </w:p>
          <w:p w:rsidR="00DD5A0E" w:rsidRPr="00E45B4E" w:rsidRDefault="00DD5A0E" w:rsidP="00CF03A5">
            <w:pPr>
              <w:ind w:right="360"/>
            </w:pPr>
            <w:r w:rsidRPr="00E45B4E">
              <w:t xml:space="preserve">Critical Electrical Distribution Renewal </w:t>
            </w:r>
          </w:p>
        </w:tc>
        <w:tc>
          <w:tcPr>
            <w:tcW w:w="1800" w:type="dxa"/>
          </w:tcPr>
          <w:p w:rsidR="00DD5A0E" w:rsidRPr="00E45B4E" w:rsidRDefault="00DD5A0E" w:rsidP="00CF03A5">
            <w:pPr>
              <w:ind w:right="360"/>
            </w:pPr>
            <w:r w:rsidRPr="00E45B4E">
              <w:t>$5,187,000</w:t>
            </w:r>
          </w:p>
        </w:tc>
        <w:tc>
          <w:tcPr>
            <w:tcW w:w="2790" w:type="dxa"/>
          </w:tcPr>
          <w:p w:rsidR="00DD5A0E" w:rsidRPr="00E45B4E" w:rsidRDefault="00DD5A0E" w:rsidP="00CF03A5">
            <w:pPr>
              <w:ind w:right="360"/>
            </w:pPr>
            <w:r w:rsidRPr="00E45B4E">
              <w:t xml:space="preserve">Construct </w:t>
            </w:r>
            <w:proofErr w:type="spellStart"/>
            <w:r w:rsidRPr="00E45B4E">
              <w:t>Utilidors</w:t>
            </w:r>
            <w:proofErr w:type="spellEnd"/>
            <w:r w:rsidRPr="00E45B4E">
              <w:t xml:space="preserve"> that will connect proposed new switchgear building to campus distribution system</w:t>
            </w:r>
          </w:p>
        </w:tc>
        <w:tc>
          <w:tcPr>
            <w:tcW w:w="1710" w:type="dxa"/>
          </w:tcPr>
          <w:p w:rsidR="00DD5A0E" w:rsidRPr="00E45B4E" w:rsidRDefault="00DD5A0E" w:rsidP="00CF03A5">
            <w:pPr>
              <w:ind w:right="360"/>
            </w:pPr>
            <w:r w:rsidRPr="00E45B4E">
              <w:t>Complete 2010</w:t>
            </w:r>
          </w:p>
        </w:tc>
      </w:tr>
      <w:tr w:rsidR="00DD5A0E" w:rsidRPr="00E45B4E" w:rsidTr="002D3F7A">
        <w:tc>
          <w:tcPr>
            <w:tcW w:w="1890" w:type="dxa"/>
          </w:tcPr>
          <w:p w:rsidR="00DD5A0E" w:rsidRPr="00E45B4E" w:rsidRDefault="00DD5A0E" w:rsidP="00CF03A5">
            <w:pPr>
              <w:ind w:right="360"/>
              <w:rPr>
                <w:b/>
              </w:rPr>
            </w:pPr>
            <w:r w:rsidRPr="00E45B4E">
              <w:rPr>
                <w:b/>
              </w:rPr>
              <w:t>Phase 1B</w:t>
            </w:r>
          </w:p>
          <w:p w:rsidR="00DD5A0E" w:rsidRPr="00E45B4E" w:rsidRDefault="00DD5A0E" w:rsidP="00CF03A5">
            <w:pPr>
              <w:ind w:right="360"/>
            </w:pPr>
            <w:r w:rsidRPr="00E45B4E">
              <w:t xml:space="preserve">Critical Electrical Distribution Renewal </w:t>
            </w:r>
          </w:p>
        </w:tc>
        <w:tc>
          <w:tcPr>
            <w:tcW w:w="1800" w:type="dxa"/>
          </w:tcPr>
          <w:p w:rsidR="00DD5A0E" w:rsidRPr="00E45B4E" w:rsidRDefault="00DD5A0E" w:rsidP="00CF03A5">
            <w:pPr>
              <w:ind w:right="360"/>
            </w:pPr>
            <w:r w:rsidRPr="00E45B4E">
              <w:t>$10,000,000</w:t>
            </w:r>
          </w:p>
          <w:p w:rsidR="00DD5A0E" w:rsidRPr="00E45B4E" w:rsidRDefault="00DD5A0E" w:rsidP="00CF03A5">
            <w:pPr>
              <w:ind w:right="360"/>
            </w:pPr>
          </w:p>
        </w:tc>
        <w:tc>
          <w:tcPr>
            <w:tcW w:w="2790" w:type="dxa"/>
          </w:tcPr>
          <w:p w:rsidR="00DD5A0E" w:rsidRPr="00E45B4E" w:rsidRDefault="00DD5A0E" w:rsidP="00CF03A5">
            <w:pPr>
              <w:ind w:right="360"/>
            </w:pPr>
            <w:r w:rsidRPr="00E45B4E">
              <w:t xml:space="preserve">Extend </w:t>
            </w:r>
            <w:proofErr w:type="spellStart"/>
            <w:r w:rsidRPr="00E45B4E">
              <w:t>util</w:t>
            </w:r>
            <w:r>
              <w:t>i</w:t>
            </w:r>
            <w:r w:rsidRPr="00E45B4E">
              <w:t>dors</w:t>
            </w:r>
            <w:proofErr w:type="spellEnd"/>
            <w:r w:rsidRPr="00E45B4E">
              <w:t>, construct new switchgear building and purchase major equipment</w:t>
            </w:r>
          </w:p>
        </w:tc>
        <w:tc>
          <w:tcPr>
            <w:tcW w:w="1710" w:type="dxa"/>
          </w:tcPr>
          <w:p w:rsidR="00DD5A0E" w:rsidRPr="00E45B4E" w:rsidRDefault="00DD5A0E" w:rsidP="00CF03A5">
            <w:pPr>
              <w:ind w:right="360"/>
            </w:pPr>
            <w:r w:rsidRPr="00E45B4E">
              <w:t>Complete 2011</w:t>
            </w:r>
          </w:p>
        </w:tc>
      </w:tr>
      <w:tr w:rsidR="00DD5A0E" w:rsidRPr="00E45B4E" w:rsidTr="002D3F7A">
        <w:tc>
          <w:tcPr>
            <w:tcW w:w="1890" w:type="dxa"/>
          </w:tcPr>
          <w:p w:rsidR="00DD5A0E" w:rsidRPr="00E45B4E" w:rsidRDefault="00DD5A0E" w:rsidP="00CF03A5">
            <w:pPr>
              <w:ind w:right="360"/>
              <w:rPr>
                <w:b/>
              </w:rPr>
            </w:pPr>
            <w:r w:rsidRPr="00E45B4E">
              <w:rPr>
                <w:b/>
              </w:rPr>
              <w:t>Phase 1C</w:t>
            </w:r>
          </w:p>
          <w:p w:rsidR="00DD5A0E" w:rsidRPr="00E45B4E" w:rsidRDefault="00DD5A0E" w:rsidP="00CF03A5">
            <w:pPr>
              <w:ind w:right="360"/>
            </w:pPr>
            <w:r w:rsidRPr="00E45B4E">
              <w:t xml:space="preserve">Critical Electrical Distribution Renewal </w:t>
            </w:r>
          </w:p>
        </w:tc>
        <w:tc>
          <w:tcPr>
            <w:tcW w:w="1800" w:type="dxa"/>
          </w:tcPr>
          <w:p w:rsidR="00DD5A0E" w:rsidRPr="00E45B4E" w:rsidRDefault="00DD5A0E" w:rsidP="00CF03A5">
            <w:pPr>
              <w:ind w:right="360"/>
            </w:pPr>
            <w:r w:rsidRPr="00E45B4E">
              <w:t>$13,500,000</w:t>
            </w:r>
          </w:p>
        </w:tc>
        <w:tc>
          <w:tcPr>
            <w:tcW w:w="2790" w:type="dxa"/>
          </w:tcPr>
          <w:p w:rsidR="00DD5A0E" w:rsidRPr="00E45B4E" w:rsidRDefault="00DD5A0E" w:rsidP="002D3F7A">
            <w:pPr>
              <w:ind w:right="360"/>
            </w:pPr>
            <w:r w:rsidRPr="00E45B4E">
              <w:t xml:space="preserve">Purchase additional major equipment, </w:t>
            </w:r>
            <w:r w:rsidR="002D3F7A">
              <w:t>i</w:t>
            </w:r>
            <w:r w:rsidRPr="00E45B4E">
              <w:t>nstall major equipment and controls, commission and energize two feeders</w:t>
            </w:r>
          </w:p>
        </w:tc>
        <w:tc>
          <w:tcPr>
            <w:tcW w:w="1710" w:type="dxa"/>
          </w:tcPr>
          <w:p w:rsidR="00DD5A0E" w:rsidRPr="00E45B4E" w:rsidRDefault="00DD5A0E" w:rsidP="002D3F7A">
            <w:pPr>
              <w:ind w:right="360"/>
            </w:pPr>
            <w:r w:rsidRPr="00E45B4E">
              <w:t>Completion October 2012</w:t>
            </w:r>
          </w:p>
        </w:tc>
      </w:tr>
    </w:tbl>
    <w:p w:rsidR="00DD5A0E" w:rsidRDefault="00DD5A0E" w:rsidP="00EB49D7">
      <w:pPr>
        <w:ind w:left="1440"/>
        <w:jc w:val="both"/>
        <w:rPr>
          <w:u w:val="single"/>
        </w:rPr>
      </w:pPr>
    </w:p>
    <w:p w:rsidR="00DD5A0E" w:rsidRDefault="00DD5A0E" w:rsidP="00EB49D7">
      <w:pPr>
        <w:ind w:left="1440"/>
        <w:jc w:val="both"/>
        <w:rPr>
          <w:u w:val="single"/>
        </w:rPr>
      </w:pPr>
    </w:p>
    <w:p w:rsidR="00AA01FF" w:rsidRPr="00E45B4E" w:rsidRDefault="00AA01FF" w:rsidP="00AA01FF">
      <w:pPr>
        <w:ind w:left="1440"/>
        <w:jc w:val="both"/>
      </w:pPr>
      <w:r w:rsidRPr="00E45B4E">
        <w:t>The Critical Electrical Distribution Renewal project has always been envisioned as a multi-phase project.  After Phase 1C is completed</w:t>
      </w:r>
      <w:r w:rsidR="002D3F7A">
        <w:t>,</w:t>
      </w:r>
      <w:r w:rsidRPr="00E45B4E">
        <w:t xml:space="preserve"> the major central infrastructure and new switchgear building will be in place which will allow the </w:t>
      </w:r>
      <w:r w:rsidRPr="00E45B4E">
        <w:lastRenderedPageBreak/>
        <w:t>systematic conversion of the campus distribution feeders to the new distribution voltage and replacement of the 45</w:t>
      </w:r>
      <w:r w:rsidR="002D3F7A">
        <w:t>-</w:t>
      </w:r>
      <w:r w:rsidRPr="00E45B4E">
        <w:t>year old components in the system.</w:t>
      </w:r>
    </w:p>
    <w:p w:rsidR="00DD5A0E" w:rsidRDefault="00DD5A0E" w:rsidP="00EB49D7">
      <w:pPr>
        <w:ind w:left="1440"/>
        <w:jc w:val="both"/>
        <w:rPr>
          <w:u w:val="single"/>
        </w:rPr>
      </w:pPr>
    </w:p>
    <w:p w:rsidR="00C735FF" w:rsidRPr="00C735FF" w:rsidRDefault="00C735FF" w:rsidP="00EB49D7">
      <w:pPr>
        <w:ind w:left="1440"/>
        <w:jc w:val="both"/>
        <w:rPr>
          <w:u w:val="single"/>
        </w:rPr>
      </w:pPr>
      <w:r w:rsidRPr="00C735FF">
        <w:rPr>
          <w:u w:val="single"/>
        </w:rPr>
        <w:t>Project Scope</w:t>
      </w:r>
    </w:p>
    <w:p w:rsidR="00AA01FF" w:rsidRDefault="00AA01FF" w:rsidP="00AA01FF">
      <w:pPr>
        <w:tabs>
          <w:tab w:val="left" w:pos="9360"/>
        </w:tabs>
        <w:ind w:left="1440"/>
        <w:jc w:val="both"/>
      </w:pPr>
      <w:r w:rsidRPr="00E45B4E">
        <w:t>Phase 2 will continue the work started in the previous phase</w:t>
      </w:r>
      <w:r w:rsidR="002D3F7A">
        <w:t>s</w:t>
      </w:r>
      <w:r w:rsidRPr="00E45B4E">
        <w:t xml:space="preserve"> to provide a functional medium voltage distribution system for UAF.  This phase of the project will consist of the following elements that will be performed throughout the UAF campus:</w:t>
      </w:r>
    </w:p>
    <w:p w:rsidR="00AA01FF" w:rsidRPr="00E45B4E" w:rsidRDefault="00AA01FF" w:rsidP="00AA01FF">
      <w:pPr>
        <w:tabs>
          <w:tab w:val="left" w:pos="9360"/>
        </w:tabs>
        <w:ind w:left="1440"/>
        <w:jc w:val="both"/>
      </w:pPr>
    </w:p>
    <w:p w:rsidR="00AA01FF" w:rsidRPr="00E45B4E" w:rsidRDefault="00AA01FF" w:rsidP="00AA01FF">
      <w:pPr>
        <w:pStyle w:val="NoSpacing"/>
        <w:numPr>
          <w:ilvl w:val="0"/>
          <w:numId w:val="44"/>
        </w:numPr>
        <w:tabs>
          <w:tab w:val="left" w:pos="9360"/>
        </w:tabs>
        <w:ind w:left="1800"/>
        <w:jc w:val="both"/>
        <w:rPr>
          <w:szCs w:val="24"/>
        </w:rPr>
      </w:pPr>
      <w:r w:rsidRPr="00E45B4E">
        <w:rPr>
          <w:szCs w:val="24"/>
        </w:rPr>
        <w:t>Replace old building transformers (approximately 50% of the existing transformers will need replacement)</w:t>
      </w:r>
      <w:r w:rsidR="002D3F7A">
        <w:rPr>
          <w:szCs w:val="24"/>
        </w:rPr>
        <w:t>.</w:t>
      </w:r>
    </w:p>
    <w:p w:rsidR="00AA01FF" w:rsidRPr="00E45B4E" w:rsidRDefault="00AA01FF" w:rsidP="00AA01FF">
      <w:pPr>
        <w:pStyle w:val="ListParagraph"/>
        <w:numPr>
          <w:ilvl w:val="0"/>
          <w:numId w:val="43"/>
        </w:numPr>
        <w:tabs>
          <w:tab w:val="left" w:pos="9360"/>
        </w:tabs>
        <w:spacing w:after="200" w:line="276" w:lineRule="auto"/>
        <w:ind w:left="1800"/>
        <w:jc w:val="both"/>
      </w:pPr>
      <w:r w:rsidRPr="00E45B4E">
        <w:t xml:space="preserve">Replace old high voltage cable (approximately 35% of the existing cables will need to be replaced).  The cables are in the existing underground </w:t>
      </w:r>
      <w:proofErr w:type="spellStart"/>
      <w:r w:rsidRPr="00E45B4E">
        <w:t>utilidor</w:t>
      </w:r>
      <w:proofErr w:type="spellEnd"/>
      <w:r w:rsidRPr="00E45B4E">
        <w:t xml:space="preserve"> system.</w:t>
      </w:r>
    </w:p>
    <w:p w:rsidR="00AA01FF" w:rsidRPr="00E45B4E" w:rsidRDefault="00AA01FF" w:rsidP="00AA01FF">
      <w:pPr>
        <w:pStyle w:val="ListParagraph"/>
        <w:numPr>
          <w:ilvl w:val="0"/>
          <w:numId w:val="43"/>
        </w:numPr>
        <w:tabs>
          <w:tab w:val="left" w:pos="9360"/>
        </w:tabs>
        <w:spacing w:after="200" w:line="276" w:lineRule="auto"/>
        <w:ind w:left="1800"/>
        <w:jc w:val="both"/>
      </w:pPr>
      <w:r w:rsidRPr="00E45B4E">
        <w:t>Install approximately 10 new underground vaults to house new high voltage switches</w:t>
      </w:r>
      <w:r w:rsidR="002D3F7A">
        <w:t>.</w:t>
      </w:r>
    </w:p>
    <w:p w:rsidR="00AA01FF" w:rsidRPr="00E45B4E" w:rsidRDefault="00AA01FF" w:rsidP="00AA01FF">
      <w:pPr>
        <w:pStyle w:val="ListParagraph"/>
        <w:numPr>
          <w:ilvl w:val="0"/>
          <w:numId w:val="43"/>
        </w:numPr>
        <w:tabs>
          <w:tab w:val="left" w:pos="9360"/>
        </w:tabs>
        <w:spacing w:after="200" w:line="276" w:lineRule="auto"/>
        <w:ind w:left="1800"/>
        <w:jc w:val="both"/>
      </w:pPr>
      <w:r w:rsidRPr="00E45B4E">
        <w:t>Modify new building transformers for new distribution voltage of 12,470v.</w:t>
      </w:r>
    </w:p>
    <w:p w:rsidR="00AA01FF" w:rsidRPr="00E45B4E" w:rsidRDefault="00AA01FF" w:rsidP="00AA01FF">
      <w:pPr>
        <w:tabs>
          <w:tab w:val="left" w:pos="9360"/>
        </w:tabs>
        <w:ind w:left="1440"/>
        <w:jc w:val="both"/>
      </w:pPr>
      <w:r w:rsidRPr="00E45B4E">
        <w:t>The scope of the project will include any temporary power provisions that may be needed if conversions of the buildings cannot be done in a short outage.  Although there will be some inconvenience to building occupants, a work plan will be developed to minimize these impacts.</w:t>
      </w:r>
    </w:p>
    <w:p w:rsidR="00AA01FF" w:rsidRDefault="00AA01FF" w:rsidP="00AA01FF">
      <w:pPr>
        <w:tabs>
          <w:tab w:val="left" w:pos="9360"/>
        </w:tabs>
        <w:ind w:left="1440"/>
        <w:jc w:val="both"/>
      </w:pPr>
    </w:p>
    <w:p w:rsidR="00AA01FF" w:rsidRPr="00E45B4E" w:rsidRDefault="00AA01FF" w:rsidP="00AA01FF">
      <w:pPr>
        <w:tabs>
          <w:tab w:val="left" w:pos="9360"/>
        </w:tabs>
        <w:ind w:left="1440"/>
        <w:jc w:val="both"/>
      </w:pPr>
      <w:r w:rsidRPr="00E45B4E">
        <w:t xml:space="preserve">The scope may need to correct electrical code violations related to the high voltage service at approximately </w:t>
      </w:r>
      <w:r w:rsidR="002D3F7A">
        <w:t>10</w:t>
      </w:r>
      <w:r w:rsidRPr="00E45B4E">
        <w:t xml:space="preserve"> individual buildings.  This scope and cost risk will continue to be evaluated in the process of schematic design.  The current estimates allow for some code correction work at each individual building, but the true extent and costs are not known at this time.</w:t>
      </w:r>
    </w:p>
    <w:p w:rsidR="00AA01FF" w:rsidRDefault="00AA01FF" w:rsidP="00AA01FF">
      <w:pPr>
        <w:ind w:left="1440"/>
        <w:rPr>
          <w:u w:val="single"/>
        </w:rPr>
      </w:pPr>
    </w:p>
    <w:p w:rsidR="00AA01FF" w:rsidRPr="00E45B4E" w:rsidRDefault="00AA01FF" w:rsidP="00AA01FF">
      <w:pPr>
        <w:ind w:left="1440"/>
        <w:rPr>
          <w:u w:val="single"/>
        </w:rPr>
      </w:pPr>
      <w:r w:rsidRPr="00E45B4E">
        <w:rPr>
          <w:u w:val="single"/>
        </w:rPr>
        <w:t>Variance Report</w:t>
      </w:r>
    </w:p>
    <w:p w:rsidR="00AA01FF" w:rsidRPr="00E45B4E" w:rsidRDefault="00AA01FF" w:rsidP="00AA01FF">
      <w:pPr>
        <w:ind w:left="1440"/>
      </w:pPr>
      <w:r w:rsidRPr="00E45B4E">
        <w:t>None</w:t>
      </w:r>
    </w:p>
    <w:p w:rsidR="00C735FF" w:rsidRPr="00C735FF" w:rsidRDefault="00C735FF" w:rsidP="00EB49D7">
      <w:pPr>
        <w:ind w:left="1440"/>
        <w:jc w:val="both"/>
        <w:rPr>
          <w:u w:val="single"/>
        </w:rPr>
      </w:pPr>
    </w:p>
    <w:p w:rsidR="00C735FF" w:rsidRPr="00C735FF" w:rsidRDefault="00C735FF" w:rsidP="00EB49D7">
      <w:pPr>
        <w:ind w:left="1440"/>
        <w:jc w:val="both"/>
        <w:rPr>
          <w:u w:val="single"/>
        </w:rPr>
      </w:pPr>
      <w:r w:rsidRPr="00C735FF">
        <w:rPr>
          <w:u w:val="single"/>
        </w:rPr>
        <w:t>Proposed Total Project Cost and Funding Source(s)</w:t>
      </w:r>
    </w:p>
    <w:p w:rsidR="00C735FF" w:rsidRPr="00591B05" w:rsidRDefault="003A2554" w:rsidP="00EB49D7">
      <w:pPr>
        <w:tabs>
          <w:tab w:val="left" w:pos="7200"/>
          <w:tab w:val="right" w:pos="9180"/>
        </w:tabs>
        <w:ind w:left="1440"/>
        <w:jc w:val="both"/>
      </w:pPr>
      <w:r w:rsidRPr="00591B05">
        <w:t xml:space="preserve">FY12 </w:t>
      </w:r>
      <w:r w:rsidR="00AA01FF">
        <w:t xml:space="preserve">bonds </w:t>
      </w:r>
      <w:r w:rsidRPr="00591B05">
        <w:t>5</w:t>
      </w:r>
      <w:r w:rsidR="00AA01FF">
        <w:t>14499-50216</w:t>
      </w:r>
      <w:r w:rsidRPr="00591B05">
        <w:tab/>
      </w:r>
      <w:r w:rsidR="00EB49D7">
        <w:tab/>
      </w:r>
      <w:proofErr w:type="gramStart"/>
      <w:r w:rsidR="00C735FF" w:rsidRPr="00591B05">
        <w:t>$</w:t>
      </w:r>
      <w:r w:rsidRPr="00591B05">
        <w:t xml:space="preserve">  </w:t>
      </w:r>
      <w:r w:rsidR="00AA01FF">
        <w:t>3,750,0</w:t>
      </w:r>
      <w:r w:rsidR="00591B05">
        <w:t>00</w:t>
      </w:r>
      <w:proofErr w:type="gramEnd"/>
    </w:p>
    <w:p w:rsidR="00C735FF" w:rsidRPr="00C735FF" w:rsidRDefault="00AA01FF" w:rsidP="00EB49D7">
      <w:pPr>
        <w:tabs>
          <w:tab w:val="left" w:pos="7200"/>
          <w:tab w:val="right" w:pos="9180"/>
        </w:tabs>
        <w:ind w:left="1440"/>
        <w:jc w:val="both"/>
      </w:pPr>
      <w:r>
        <w:t>FY13</w:t>
      </w:r>
      <w:r w:rsidR="00C735FF" w:rsidRPr="00591B05">
        <w:t xml:space="preserve"> </w:t>
      </w:r>
      <w:r>
        <w:t>General Fund</w:t>
      </w:r>
      <w:r w:rsidR="00C735FF" w:rsidRPr="00591B05">
        <w:tab/>
      </w:r>
      <w:r w:rsidR="00EB49D7">
        <w:tab/>
      </w:r>
      <w:r w:rsidR="00C735FF" w:rsidRPr="00591B05">
        <w:t>$</w:t>
      </w:r>
      <w:r>
        <w:t>16,250,0</w:t>
      </w:r>
      <w:r w:rsidR="00591B05">
        <w:t>00</w:t>
      </w:r>
    </w:p>
    <w:p w:rsidR="00C735FF" w:rsidRPr="00C735FF" w:rsidRDefault="003A2554" w:rsidP="00EB49D7">
      <w:pPr>
        <w:tabs>
          <w:tab w:val="left" w:pos="7200"/>
          <w:tab w:val="right" w:pos="9180"/>
        </w:tabs>
        <w:ind w:left="1440"/>
        <w:jc w:val="both"/>
      </w:pPr>
      <w:r>
        <w:t xml:space="preserve">FY13 </w:t>
      </w:r>
      <w:r w:rsidR="00AA01FF">
        <w:t>Bond</w:t>
      </w:r>
      <w:r>
        <w:tab/>
      </w:r>
      <w:r w:rsidR="00EB49D7">
        <w:tab/>
      </w:r>
      <w:proofErr w:type="gramStart"/>
      <w:r w:rsidR="00C735FF" w:rsidRPr="00C735FF">
        <w:rPr>
          <w:u w:val="single"/>
        </w:rPr>
        <w:t>$</w:t>
      </w:r>
      <w:r>
        <w:rPr>
          <w:u w:val="single"/>
        </w:rPr>
        <w:t xml:space="preserve">  </w:t>
      </w:r>
      <w:r w:rsidR="00C735FF" w:rsidRPr="00C735FF">
        <w:rPr>
          <w:u w:val="single"/>
        </w:rPr>
        <w:t>4,</w:t>
      </w:r>
      <w:r w:rsidR="00AA01FF">
        <w:rPr>
          <w:u w:val="single"/>
        </w:rPr>
        <w:t>2</w:t>
      </w:r>
      <w:r w:rsidR="00C735FF" w:rsidRPr="00C735FF">
        <w:rPr>
          <w:u w:val="single"/>
        </w:rPr>
        <w:t>5</w:t>
      </w:r>
      <w:r w:rsidR="00AA01FF">
        <w:rPr>
          <w:u w:val="single"/>
        </w:rPr>
        <w:t>0</w:t>
      </w:r>
      <w:r w:rsidR="00C735FF" w:rsidRPr="00C735FF">
        <w:rPr>
          <w:u w:val="single"/>
        </w:rPr>
        <w:t>,</w:t>
      </w:r>
      <w:r w:rsidR="00AA01FF">
        <w:rPr>
          <w:u w:val="single"/>
        </w:rPr>
        <w:t>000</w:t>
      </w:r>
      <w:proofErr w:type="gramEnd"/>
    </w:p>
    <w:p w:rsidR="00C735FF" w:rsidRDefault="003A2554" w:rsidP="00EB49D7">
      <w:pPr>
        <w:tabs>
          <w:tab w:val="left" w:pos="7200"/>
          <w:tab w:val="right" w:pos="9180"/>
        </w:tabs>
        <w:ind w:left="1440"/>
        <w:jc w:val="both"/>
      </w:pPr>
      <w:r>
        <w:t>Total Project Cost</w:t>
      </w:r>
      <w:r>
        <w:tab/>
      </w:r>
      <w:r w:rsidR="00EB49D7">
        <w:tab/>
      </w:r>
      <w:r w:rsidR="00AA01FF">
        <w:t>$24,250,000</w:t>
      </w:r>
    </w:p>
    <w:p w:rsidR="00591B05" w:rsidRDefault="00591B05" w:rsidP="00EB49D7">
      <w:pPr>
        <w:tabs>
          <w:tab w:val="left" w:pos="7200"/>
        </w:tabs>
        <w:ind w:left="1440"/>
        <w:jc w:val="both"/>
      </w:pPr>
    </w:p>
    <w:p w:rsidR="00C735FF" w:rsidRPr="00C735FF" w:rsidRDefault="00C735FF" w:rsidP="00EB49D7">
      <w:pPr>
        <w:ind w:left="1440"/>
        <w:jc w:val="both"/>
        <w:rPr>
          <w:u w:val="single"/>
        </w:rPr>
      </w:pPr>
      <w:r w:rsidRPr="00C735FF">
        <w:rPr>
          <w:u w:val="single"/>
        </w:rPr>
        <w:t>Estimated Annual Maintenance and Operating Costs (O&amp;M)</w:t>
      </w:r>
    </w:p>
    <w:p w:rsidR="00AA01FF" w:rsidRDefault="00AA01FF" w:rsidP="00EB49D7">
      <w:pPr>
        <w:ind w:left="1440"/>
        <w:jc w:val="both"/>
      </w:pPr>
      <w:r w:rsidRPr="00E45B4E">
        <w:t>O&amp;M</w:t>
      </w:r>
      <w:r w:rsidRPr="00E45B4E">
        <w:rPr>
          <w:color w:val="808080" w:themeColor="background1" w:themeShade="80"/>
        </w:rPr>
        <w:t xml:space="preserve"> </w:t>
      </w:r>
      <w:r w:rsidRPr="00E45B4E">
        <w:t>costs for the medium voltage distribution system are expected to decrease as a result of this project.</w:t>
      </w:r>
    </w:p>
    <w:p w:rsidR="002D3F7A" w:rsidRDefault="00C735FF" w:rsidP="00EB49D7">
      <w:pPr>
        <w:ind w:left="1440"/>
        <w:jc w:val="both"/>
        <w:rPr>
          <w:u w:val="single"/>
        </w:rPr>
      </w:pPr>
      <w:r w:rsidRPr="00C735FF">
        <w:br/>
      </w:r>
    </w:p>
    <w:p w:rsidR="009C07E7" w:rsidRDefault="009C07E7" w:rsidP="00EB49D7">
      <w:pPr>
        <w:ind w:left="1440"/>
        <w:jc w:val="both"/>
        <w:rPr>
          <w:u w:val="single"/>
        </w:rPr>
      </w:pPr>
    </w:p>
    <w:p w:rsidR="00C735FF" w:rsidRPr="00C735FF" w:rsidRDefault="00C735FF" w:rsidP="00EB49D7">
      <w:pPr>
        <w:ind w:left="1440"/>
        <w:jc w:val="both"/>
        <w:rPr>
          <w:u w:val="single"/>
        </w:rPr>
      </w:pPr>
      <w:r w:rsidRPr="00C735FF">
        <w:rPr>
          <w:u w:val="single"/>
        </w:rPr>
        <w:lastRenderedPageBreak/>
        <w:t>Consultant(s)</w:t>
      </w:r>
    </w:p>
    <w:p w:rsidR="00C735FF" w:rsidRPr="00C735FF" w:rsidRDefault="00AA01FF" w:rsidP="00EB49D7">
      <w:pPr>
        <w:ind w:left="1440"/>
        <w:jc w:val="both"/>
      </w:pPr>
      <w:r w:rsidRPr="00E45B4E">
        <w:t xml:space="preserve">PDC, Inc. was selected in accordance with Regents </w:t>
      </w:r>
      <w:r w:rsidR="002D3F7A">
        <w:t>P</w:t>
      </w:r>
      <w:r w:rsidRPr="00E45B4E">
        <w:t>olicy in Phase 1A to design all phases of the project.</w:t>
      </w:r>
    </w:p>
    <w:p w:rsidR="00C735FF" w:rsidRPr="00C735FF" w:rsidRDefault="00C735FF" w:rsidP="00EB49D7">
      <w:pPr>
        <w:ind w:left="1440"/>
        <w:jc w:val="both"/>
        <w:rPr>
          <w:b/>
          <w:i/>
          <w:color w:val="808080" w:themeColor="background1" w:themeShade="80"/>
        </w:rPr>
      </w:pPr>
    </w:p>
    <w:p w:rsidR="00C735FF" w:rsidRPr="00C735FF" w:rsidRDefault="00C735FF" w:rsidP="00EB49D7">
      <w:pPr>
        <w:keepNext/>
        <w:keepLines/>
        <w:tabs>
          <w:tab w:val="left" w:pos="360"/>
        </w:tabs>
        <w:ind w:left="1440"/>
        <w:jc w:val="both"/>
        <w:rPr>
          <w:u w:val="single"/>
        </w:rPr>
      </w:pPr>
      <w:r w:rsidRPr="00C735FF">
        <w:rPr>
          <w:u w:val="single"/>
        </w:rPr>
        <w:t>Other Cost Considerations</w:t>
      </w:r>
    </w:p>
    <w:p w:rsidR="00C735FF" w:rsidRPr="00C735FF" w:rsidRDefault="00AA01FF" w:rsidP="00EB49D7">
      <w:pPr>
        <w:ind w:left="1440"/>
        <w:jc w:val="both"/>
      </w:pPr>
      <w:r>
        <w:t>None</w:t>
      </w:r>
    </w:p>
    <w:p w:rsidR="00C735FF" w:rsidRPr="00C735FF" w:rsidRDefault="00C735FF" w:rsidP="00EB49D7">
      <w:pPr>
        <w:ind w:left="1440"/>
        <w:jc w:val="both"/>
        <w:rPr>
          <w:b/>
          <w:i/>
          <w:color w:val="808080" w:themeColor="background1" w:themeShade="80"/>
        </w:rPr>
      </w:pPr>
    </w:p>
    <w:p w:rsidR="00C735FF" w:rsidRPr="00C735FF" w:rsidRDefault="00D71109" w:rsidP="00EB49D7">
      <w:pPr>
        <w:ind w:left="1440"/>
        <w:jc w:val="both"/>
        <w:rPr>
          <w:u w:val="single"/>
        </w:rPr>
      </w:pPr>
      <w:r>
        <w:rPr>
          <w:u w:val="single"/>
        </w:rPr>
        <w:t>Remodel</w:t>
      </w:r>
      <w:r w:rsidR="00C735FF" w:rsidRPr="00C735FF">
        <w:rPr>
          <w:u w:val="single"/>
        </w:rPr>
        <w:t xml:space="preserve"> Plan</w:t>
      </w:r>
    </w:p>
    <w:p w:rsidR="00C735FF" w:rsidRPr="00C735FF" w:rsidRDefault="00AA01FF" w:rsidP="00EB49D7">
      <w:pPr>
        <w:ind w:left="1440"/>
        <w:jc w:val="both"/>
      </w:pPr>
      <w:r>
        <w:t>None</w:t>
      </w:r>
    </w:p>
    <w:p w:rsidR="00C735FF" w:rsidRPr="00C735FF" w:rsidRDefault="00C735FF" w:rsidP="00EB49D7">
      <w:pPr>
        <w:ind w:left="1440"/>
        <w:jc w:val="both"/>
        <w:rPr>
          <w:b/>
          <w:i/>
          <w:color w:val="808080" w:themeColor="background1" w:themeShade="80"/>
        </w:rPr>
      </w:pPr>
    </w:p>
    <w:p w:rsidR="00C735FF" w:rsidRPr="00C735FF" w:rsidRDefault="00C735FF" w:rsidP="00EB49D7">
      <w:pPr>
        <w:ind w:left="1440"/>
        <w:jc w:val="both"/>
        <w:rPr>
          <w:u w:val="single"/>
        </w:rPr>
      </w:pPr>
      <w:r w:rsidRPr="00C735FF">
        <w:rPr>
          <w:u w:val="single"/>
        </w:rPr>
        <w:t>Schedule for Completion</w:t>
      </w:r>
    </w:p>
    <w:p w:rsidR="00C735FF" w:rsidRPr="00C735FF" w:rsidRDefault="00C735FF" w:rsidP="00EB49D7">
      <w:pPr>
        <w:tabs>
          <w:tab w:val="right" w:pos="9360"/>
        </w:tabs>
        <w:ind w:left="1440"/>
        <w:jc w:val="both"/>
      </w:pPr>
      <w:r w:rsidRPr="00C735FF">
        <w:t xml:space="preserve">DESIGN </w:t>
      </w:r>
    </w:p>
    <w:p w:rsidR="00C735FF" w:rsidRPr="00C735FF" w:rsidRDefault="00C735FF" w:rsidP="00AD7493">
      <w:pPr>
        <w:tabs>
          <w:tab w:val="left" w:pos="7200"/>
          <w:tab w:val="right" w:pos="9360"/>
        </w:tabs>
        <w:ind w:left="1620"/>
        <w:jc w:val="both"/>
        <w:rPr>
          <w:color w:val="808080" w:themeColor="background1" w:themeShade="80"/>
        </w:rPr>
      </w:pPr>
      <w:r w:rsidRPr="00C735FF">
        <w:t>Conceptual Design</w:t>
      </w:r>
      <w:r w:rsidRPr="00C735FF">
        <w:rPr>
          <w:color w:val="808080" w:themeColor="background1" w:themeShade="80"/>
        </w:rPr>
        <w:tab/>
      </w:r>
      <w:r w:rsidR="00EB49D7">
        <w:rPr>
          <w:color w:val="808080" w:themeColor="background1" w:themeShade="80"/>
        </w:rPr>
        <w:tab/>
      </w:r>
      <w:r w:rsidR="00AA01FF">
        <w:t>January</w:t>
      </w:r>
      <w:r w:rsidRPr="00C735FF">
        <w:rPr>
          <w:color w:val="000000"/>
        </w:rPr>
        <w:t xml:space="preserve"> 201</w:t>
      </w:r>
      <w:r w:rsidR="00AA01FF">
        <w:rPr>
          <w:color w:val="000000"/>
        </w:rPr>
        <w:t>2</w:t>
      </w:r>
    </w:p>
    <w:p w:rsidR="00C735FF" w:rsidRPr="00C735FF" w:rsidRDefault="00C735FF" w:rsidP="00AD7493">
      <w:pPr>
        <w:tabs>
          <w:tab w:val="left" w:pos="7200"/>
          <w:tab w:val="right" w:pos="9360"/>
        </w:tabs>
        <w:ind w:left="1620"/>
        <w:jc w:val="both"/>
        <w:rPr>
          <w:i/>
          <w:color w:val="808080" w:themeColor="background1" w:themeShade="80"/>
        </w:rPr>
      </w:pPr>
      <w:r w:rsidRPr="002D3F7A">
        <w:t>Formal Project Approval</w:t>
      </w:r>
      <w:r w:rsidRPr="00C735FF">
        <w:rPr>
          <w:i/>
        </w:rPr>
        <w:tab/>
      </w:r>
      <w:r w:rsidR="00EB49D7">
        <w:rPr>
          <w:i/>
        </w:rPr>
        <w:tab/>
      </w:r>
      <w:r w:rsidR="00AA01FF" w:rsidRPr="002D3F7A">
        <w:t>February</w:t>
      </w:r>
      <w:r w:rsidR="00AA01FF">
        <w:rPr>
          <w:i/>
        </w:rPr>
        <w:t xml:space="preserve"> </w:t>
      </w:r>
      <w:r w:rsidR="00AA01FF" w:rsidRPr="002C7093">
        <w:t>20</w:t>
      </w:r>
      <w:r w:rsidRPr="002C7093">
        <w:t>1</w:t>
      </w:r>
      <w:r w:rsidR="00AA01FF" w:rsidRPr="002C7093">
        <w:t>2</w:t>
      </w:r>
    </w:p>
    <w:p w:rsidR="00C735FF" w:rsidRPr="00C735FF" w:rsidRDefault="00C735FF" w:rsidP="00AD7493">
      <w:pPr>
        <w:tabs>
          <w:tab w:val="left" w:pos="7200"/>
          <w:tab w:val="right" w:pos="9360"/>
        </w:tabs>
        <w:ind w:left="1620"/>
        <w:jc w:val="both"/>
        <w:rPr>
          <w:color w:val="808080" w:themeColor="background1" w:themeShade="80"/>
        </w:rPr>
      </w:pPr>
      <w:r w:rsidRPr="00C735FF">
        <w:t>Schematic Design</w:t>
      </w:r>
      <w:r w:rsidRPr="00C735FF">
        <w:rPr>
          <w:color w:val="808080" w:themeColor="background1" w:themeShade="80"/>
        </w:rPr>
        <w:tab/>
      </w:r>
      <w:r w:rsidR="00EB49D7">
        <w:rPr>
          <w:color w:val="808080" w:themeColor="background1" w:themeShade="80"/>
        </w:rPr>
        <w:tab/>
      </w:r>
      <w:r w:rsidR="00AA01FF">
        <w:rPr>
          <w:color w:val="000000"/>
        </w:rPr>
        <w:t>February</w:t>
      </w:r>
      <w:r w:rsidRPr="00C735FF">
        <w:rPr>
          <w:color w:val="000000"/>
        </w:rPr>
        <w:t xml:space="preserve"> 2012</w:t>
      </w:r>
      <w:r w:rsidRPr="00C735FF">
        <w:rPr>
          <w:color w:val="808080" w:themeColor="background1" w:themeShade="80"/>
        </w:rPr>
        <w:t xml:space="preserve"> </w:t>
      </w:r>
    </w:p>
    <w:p w:rsidR="00C735FF" w:rsidRPr="00C735FF" w:rsidRDefault="00C735FF" w:rsidP="00AD7493">
      <w:pPr>
        <w:tabs>
          <w:tab w:val="left" w:pos="4320"/>
          <w:tab w:val="left" w:pos="7200"/>
          <w:tab w:val="right" w:pos="9360"/>
        </w:tabs>
        <w:ind w:left="1620"/>
        <w:jc w:val="both"/>
        <w:rPr>
          <w:b/>
          <w:i/>
          <w:color w:val="808080" w:themeColor="background1" w:themeShade="80"/>
        </w:rPr>
      </w:pPr>
      <w:r w:rsidRPr="002D3F7A">
        <w:t>Schematic Design Approval</w:t>
      </w:r>
      <w:r w:rsidR="00EB49D7">
        <w:rPr>
          <w:b/>
          <w:i/>
          <w:color w:val="808080" w:themeColor="background1" w:themeShade="80"/>
        </w:rPr>
        <w:tab/>
      </w:r>
      <w:r w:rsidR="00EB49D7">
        <w:rPr>
          <w:b/>
          <w:i/>
          <w:color w:val="808080" w:themeColor="background1" w:themeShade="80"/>
        </w:rPr>
        <w:tab/>
      </w:r>
      <w:r w:rsidR="00AA01FF" w:rsidRPr="002D3F7A">
        <w:rPr>
          <w:color w:val="000000"/>
        </w:rPr>
        <w:t>April</w:t>
      </w:r>
      <w:r w:rsidRPr="00C735FF">
        <w:rPr>
          <w:i/>
          <w:color w:val="000000"/>
        </w:rPr>
        <w:t xml:space="preserve"> </w:t>
      </w:r>
      <w:r w:rsidRPr="002C7093">
        <w:rPr>
          <w:color w:val="000000"/>
        </w:rPr>
        <w:t>2012</w:t>
      </w:r>
    </w:p>
    <w:p w:rsidR="00C735FF" w:rsidRPr="00C735FF" w:rsidRDefault="00C735FF" w:rsidP="00AD7493">
      <w:pPr>
        <w:tabs>
          <w:tab w:val="left" w:pos="7200"/>
          <w:tab w:val="right" w:pos="9360"/>
        </w:tabs>
        <w:ind w:left="1620"/>
        <w:jc w:val="both"/>
        <w:rPr>
          <w:color w:val="808080" w:themeColor="background1" w:themeShade="80"/>
        </w:rPr>
      </w:pPr>
      <w:r w:rsidRPr="00C735FF">
        <w:t>Construction Documents</w:t>
      </w:r>
      <w:r w:rsidRPr="00C735FF">
        <w:rPr>
          <w:color w:val="808080" w:themeColor="background1" w:themeShade="80"/>
        </w:rPr>
        <w:t xml:space="preserve"> </w:t>
      </w:r>
      <w:r w:rsidRPr="00C735FF">
        <w:rPr>
          <w:color w:val="808080" w:themeColor="background1" w:themeShade="80"/>
        </w:rPr>
        <w:tab/>
      </w:r>
      <w:r w:rsidR="00EB49D7">
        <w:rPr>
          <w:color w:val="808080" w:themeColor="background1" w:themeShade="80"/>
        </w:rPr>
        <w:tab/>
      </w:r>
      <w:r w:rsidR="00AA01FF">
        <w:rPr>
          <w:color w:val="000000"/>
        </w:rPr>
        <w:t>Sept</w:t>
      </w:r>
      <w:r w:rsidRPr="00C735FF">
        <w:rPr>
          <w:color w:val="000000"/>
        </w:rPr>
        <w:t>ember 2012</w:t>
      </w:r>
    </w:p>
    <w:p w:rsidR="00C735FF" w:rsidRPr="00C735FF" w:rsidRDefault="00C735FF" w:rsidP="00EB49D7">
      <w:pPr>
        <w:tabs>
          <w:tab w:val="right" w:pos="9360"/>
        </w:tabs>
        <w:ind w:left="1440"/>
        <w:jc w:val="both"/>
      </w:pPr>
      <w:r w:rsidRPr="00C735FF">
        <w:t xml:space="preserve">BID &amp; AWARD </w:t>
      </w:r>
    </w:p>
    <w:p w:rsidR="00C735FF" w:rsidRPr="00C735FF" w:rsidRDefault="00C735FF" w:rsidP="00AD7493">
      <w:pPr>
        <w:tabs>
          <w:tab w:val="left" w:pos="7200"/>
          <w:tab w:val="right" w:pos="9360"/>
        </w:tabs>
        <w:ind w:left="1620"/>
        <w:jc w:val="both"/>
        <w:rPr>
          <w:color w:val="808080" w:themeColor="background1" w:themeShade="80"/>
        </w:rPr>
      </w:pPr>
      <w:r w:rsidRPr="00C735FF">
        <w:t>Advertise and Bid</w:t>
      </w:r>
      <w:r w:rsidRPr="00C735FF">
        <w:rPr>
          <w:color w:val="808080" w:themeColor="background1" w:themeShade="80"/>
        </w:rPr>
        <w:tab/>
      </w:r>
      <w:r w:rsidR="00EB49D7">
        <w:rPr>
          <w:color w:val="808080" w:themeColor="background1" w:themeShade="80"/>
        </w:rPr>
        <w:tab/>
      </w:r>
      <w:r w:rsidR="00AA01FF">
        <w:rPr>
          <w:color w:val="000000"/>
        </w:rPr>
        <w:t>Sept</w:t>
      </w:r>
      <w:r w:rsidR="00AA01FF" w:rsidRPr="00C735FF">
        <w:rPr>
          <w:color w:val="000000"/>
        </w:rPr>
        <w:t>ember</w:t>
      </w:r>
      <w:r w:rsidRPr="00C735FF">
        <w:rPr>
          <w:color w:val="000000"/>
        </w:rPr>
        <w:t xml:space="preserve"> 201</w:t>
      </w:r>
      <w:r w:rsidR="00AA01FF">
        <w:rPr>
          <w:color w:val="000000"/>
        </w:rPr>
        <w:t>2</w:t>
      </w:r>
    </w:p>
    <w:p w:rsidR="00C735FF" w:rsidRPr="00C735FF" w:rsidRDefault="00C735FF" w:rsidP="00AD7493">
      <w:pPr>
        <w:tabs>
          <w:tab w:val="left" w:pos="7200"/>
          <w:tab w:val="right" w:pos="9360"/>
        </w:tabs>
        <w:ind w:left="1620"/>
        <w:jc w:val="both"/>
        <w:rPr>
          <w:color w:val="808080" w:themeColor="background1" w:themeShade="80"/>
        </w:rPr>
      </w:pPr>
      <w:r w:rsidRPr="00C735FF">
        <w:t>Construction Contract Award</w:t>
      </w:r>
      <w:r w:rsidRPr="00C735FF">
        <w:rPr>
          <w:color w:val="808080" w:themeColor="background1" w:themeShade="80"/>
        </w:rPr>
        <w:tab/>
      </w:r>
      <w:r w:rsidR="00EB49D7">
        <w:rPr>
          <w:color w:val="808080" w:themeColor="background1" w:themeShade="80"/>
        </w:rPr>
        <w:tab/>
      </w:r>
      <w:r w:rsidR="00AA01FF">
        <w:rPr>
          <w:color w:val="000000"/>
        </w:rPr>
        <w:t>October</w:t>
      </w:r>
      <w:r w:rsidRPr="00C735FF">
        <w:rPr>
          <w:color w:val="000000"/>
        </w:rPr>
        <w:t xml:space="preserve"> 201</w:t>
      </w:r>
      <w:r w:rsidR="00AA01FF">
        <w:rPr>
          <w:color w:val="000000"/>
        </w:rPr>
        <w:t>2</w:t>
      </w:r>
    </w:p>
    <w:p w:rsidR="00C735FF" w:rsidRPr="00C735FF" w:rsidRDefault="00C735FF" w:rsidP="00EB49D7">
      <w:pPr>
        <w:tabs>
          <w:tab w:val="right" w:pos="9360"/>
        </w:tabs>
        <w:ind w:left="1440"/>
        <w:jc w:val="both"/>
        <w:rPr>
          <w:b/>
        </w:rPr>
      </w:pPr>
      <w:r w:rsidRPr="00C735FF">
        <w:t>CONSTRUCTION</w:t>
      </w:r>
    </w:p>
    <w:p w:rsidR="00C735FF" w:rsidRPr="00C735FF" w:rsidRDefault="00C735FF" w:rsidP="00AD7493">
      <w:pPr>
        <w:tabs>
          <w:tab w:val="left" w:pos="7200"/>
          <w:tab w:val="right" w:pos="9360"/>
        </w:tabs>
        <w:ind w:left="1620"/>
        <w:jc w:val="both"/>
        <w:rPr>
          <w:color w:val="808080" w:themeColor="background1" w:themeShade="80"/>
        </w:rPr>
      </w:pPr>
      <w:r w:rsidRPr="00C735FF">
        <w:t>Start of Construction</w:t>
      </w:r>
      <w:r w:rsidRPr="00C735FF">
        <w:tab/>
      </w:r>
      <w:r w:rsidR="00EB49D7">
        <w:tab/>
      </w:r>
      <w:r w:rsidR="00AA01FF">
        <w:t>October 2012</w:t>
      </w:r>
    </w:p>
    <w:p w:rsidR="00C735FF" w:rsidRPr="00C735FF" w:rsidRDefault="00C735FF" w:rsidP="00AD7493">
      <w:pPr>
        <w:tabs>
          <w:tab w:val="left" w:pos="7200"/>
          <w:tab w:val="right" w:pos="9360"/>
        </w:tabs>
        <w:ind w:left="1620"/>
        <w:jc w:val="both"/>
        <w:rPr>
          <w:color w:val="000000"/>
        </w:rPr>
      </w:pPr>
      <w:r w:rsidRPr="00C735FF">
        <w:t>Date of Beneficial Occupancy</w:t>
      </w:r>
      <w:r w:rsidRPr="00C735FF">
        <w:rPr>
          <w:color w:val="808080" w:themeColor="background1" w:themeShade="80"/>
        </w:rPr>
        <w:tab/>
      </w:r>
      <w:r w:rsidR="00EB49D7">
        <w:rPr>
          <w:color w:val="808080" w:themeColor="background1" w:themeShade="80"/>
        </w:rPr>
        <w:tab/>
      </w:r>
      <w:r w:rsidR="00AA01FF">
        <w:rPr>
          <w:color w:val="000000"/>
        </w:rPr>
        <w:t>November 2013</w:t>
      </w:r>
    </w:p>
    <w:p w:rsidR="00C735FF" w:rsidRPr="00C735FF" w:rsidRDefault="00C735FF" w:rsidP="00EB49D7">
      <w:pPr>
        <w:ind w:left="1440"/>
        <w:jc w:val="both"/>
        <w:rPr>
          <w:color w:val="000000"/>
        </w:rPr>
      </w:pPr>
    </w:p>
    <w:p w:rsidR="00C735FF" w:rsidRPr="00C735FF" w:rsidRDefault="00C735FF" w:rsidP="00EB49D7">
      <w:pPr>
        <w:ind w:left="1440"/>
        <w:jc w:val="both"/>
        <w:rPr>
          <w:u w:val="single"/>
        </w:rPr>
      </w:pPr>
      <w:r w:rsidRPr="00C735FF">
        <w:rPr>
          <w:u w:val="single"/>
        </w:rPr>
        <w:t>Procurement Method for Construction</w:t>
      </w:r>
    </w:p>
    <w:p w:rsidR="00C735FF" w:rsidRPr="00C735FF" w:rsidRDefault="00D74631" w:rsidP="00EB49D7">
      <w:pPr>
        <w:ind w:left="1440"/>
        <w:jc w:val="both"/>
      </w:pPr>
      <w:r w:rsidRPr="00E45B4E">
        <w:t>Kiewit Building Group was selected as the CM@R for all phases of the project.  It is recommended that the CM@R continue to best take advantage of phased funding.  The CM@R method has minimized delays to date from phased funding.  Construction has been continuous with no breaks for Phase 1A, 1B and 1C.</w:t>
      </w:r>
    </w:p>
    <w:p w:rsidR="00C735FF" w:rsidRPr="00C735FF" w:rsidRDefault="00C735FF" w:rsidP="00EB49D7">
      <w:pPr>
        <w:ind w:left="1440"/>
        <w:jc w:val="both"/>
        <w:rPr>
          <w:u w:val="single"/>
        </w:rPr>
      </w:pPr>
    </w:p>
    <w:p w:rsidR="00C735FF" w:rsidRPr="00C735FF" w:rsidRDefault="00C735FF" w:rsidP="00EB49D7">
      <w:pPr>
        <w:ind w:left="1440"/>
        <w:jc w:val="both"/>
        <w:rPr>
          <w:u w:val="single"/>
        </w:rPr>
      </w:pPr>
      <w:r w:rsidRPr="00C735FF">
        <w:rPr>
          <w:u w:val="single"/>
        </w:rPr>
        <w:t>Affirmation</w:t>
      </w:r>
    </w:p>
    <w:p w:rsidR="00C735FF" w:rsidRPr="00C735FF" w:rsidRDefault="00C735FF" w:rsidP="00EB49D7">
      <w:pPr>
        <w:ind w:left="1440"/>
        <w:jc w:val="both"/>
      </w:pPr>
      <w:r w:rsidRPr="00C735FF">
        <w:t xml:space="preserve">This project complies with </w:t>
      </w:r>
      <w:r w:rsidR="002D3F7A">
        <w:t>Regents’</w:t>
      </w:r>
      <w:r w:rsidRPr="00C735FF">
        <w:t xml:space="preserve"> Policy, the campus master plan, and the project agreement. </w:t>
      </w:r>
    </w:p>
    <w:p w:rsidR="00C735FF" w:rsidRPr="00C735FF" w:rsidRDefault="00C735FF" w:rsidP="00EB49D7">
      <w:pPr>
        <w:ind w:left="1440"/>
        <w:jc w:val="both"/>
        <w:rPr>
          <w:b/>
          <w:color w:val="808080" w:themeColor="background1" w:themeShade="80"/>
        </w:rPr>
      </w:pPr>
    </w:p>
    <w:p w:rsidR="00C735FF" w:rsidRPr="00C735FF" w:rsidRDefault="00C735FF" w:rsidP="00EB49D7">
      <w:pPr>
        <w:ind w:left="1440"/>
        <w:jc w:val="both"/>
        <w:rPr>
          <w:u w:val="single"/>
        </w:rPr>
      </w:pPr>
      <w:r w:rsidRPr="00C735FF">
        <w:rPr>
          <w:u w:val="single"/>
        </w:rPr>
        <w:t>Action Requested</w:t>
      </w:r>
    </w:p>
    <w:p w:rsidR="00C735FF" w:rsidRPr="00C735FF" w:rsidRDefault="00C735FF" w:rsidP="00EB49D7">
      <w:pPr>
        <w:ind w:left="1440"/>
        <w:jc w:val="both"/>
      </w:pPr>
      <w:r w:rsidRPr="00C735FF">
        <w:t>Approval to develop the project documents through schematic design.</w:t>
      </w:r>
    </w:p>
    <w:p w:rsidR="00C735FF" w:rsidRPr="00C735FF" w:rsidRDefault="00C735FF" w:rsidP="00EB49D7">
      <w:pPr>
        <w:ind w:left="1440"/>
        <w:jc w:val="both"/>
      </w:pPr>
    </w:p>
    <w:p w:rsidR="00C735FF" w:rsidRPr="00C735FF" w:rsidRDefault="00C735FF" w:rsidP="00EB49D7">
      <w:pPr>
        <w:tabs>
          <w:tab w:val="left" w:pos="7200"/>
        </w:tabs>
        <w:ind w:left="1440"/>
        <w:jc w:val="both"/>
        <w:rPr>
          <w:b/>
        </w:rPr>
      </w:pPr>
      <w:r w:rsidRPr="00C735FF">
        <w:rPr>
          <w:u w:val="single"/>
        </w:rPr>
        <w:t>Supporting Documents</w:t>
      </w:r>
    </w:p>
    <w:p w:rsidR="00C735FF" w:rsidRDefault="00D74631" w:rsidP="00EB49D7">
      <w:pPr>
        <w:ind w:left="1440"/>
        <w:jc w:val="both"/>
      </w:pPr>
      <w:r>
        <w:t xml:space="preserve">One-Page </w:t>
      </w:r>
      <w:r w:rsidR="00C735FF" w:rsidRPr="00C735FF">
        <w:t>Project Budget</w:t>
      </w:r>
    </w:p>
    <w:p w:rsidR="002D3F7A" w:rsidRDefault="002D3F7A" w:rsidP="003A52C6">
      <w:pPr>
        <w:ind w:left="720" w:hanging="720"/>
        <w:rPr>
          <w:b/>
          <w:bCs/>
        </w:rPr>
      </w:pPr>
    </w:p>
    <w:p w:rsidR="003A52C6" w:rsidRDefault="003A52C6" w:rsidP="003A52C6">
      <w:pPr>
        <w:ind w:left="720" w:hanging="720"/>
        <w:rPr>
          <w:b/>
          <w:bCs/>
          <w:u w:val="single"/>
        </w:rPr>
      </w:pPr>
      <w:r w:rsidRPr="00482A93">
        <w:rPr>
          <w:b/>
          <w:bCs/>
        </w:rPr>
        <w:t>IV.</w:t>
      </w:r>
      <w:r>
        <w:rPr>
          <w:b/>
          <w:bCs/>
        </w:rPr>
        <w:tab/>
      </w:r>
      <w:r>
        <w:rPr>
          <w:b/>
          <w:bCs/>
          <w:u w:val="single"/>
        </w:rPr>
        <w:t>New Business</w:t>
      </w:r>
    </w:p>
    <w:p w:rsidR="00F11C42" w:rsidRDefault="00F11C42">
      <w:pPr>
        <w:rPr>
          <w:b/>
          <w:bCs/>
        </w:rPr>
      </w:pPr>
      <w:r>
        <w:rPr>
          <w:b/>
          <w:bCs/>
        </w:rPr>
        <w:br w:type="page"/>
      </w:r>
    </w:p>
    <w:p w:rsidR="00D90810" w:rsidRDefault="005C629F" w:rsidP="0009519F">
      <w:pPr>
        <w:ind w:left="720" w:hanging="720"/>
        <w:rPr>
          <w:b/>
          <w:bCs/>
          <w:u w:val="single"/>
        </w:rPr>
      </w:pPr>
      <w:r>
        <w:rPr>
          <w:b/>
          <w:bCs/>
        </w:rPr>
        <w:lastRenderedPageBreak/>
        <w:t>V.</w:t>
      </w:r>
      <w:r>
        <w:rPr>
          <w:b/>
          <w:bCs/>
        </w:rPr>
        <w:tab/>
      </w:r>
      <w:r w:rsidR="00FD12A6">
        <w:rPr>
          <w:b/>
          <w:bCs/>
          <w:u w:val="single"/>
        </w:rPr>
        <w:t>Ongoing Issues</w:t>
      </w:r>
    </w:p>
    <w:p w:rsidR="002D3F7A" w:rsidRDefault="002D3F7A" w:rsidP="00B13BC2">
      <w:pPr>
        <w:tabs>
          <w:tab w:val="right" w:pos="9360"/>
        </w:tabs>
        <w:ind w:left="1440" w:hanging="720"/>
        <w:jc w:val="both"/>
        <w:rPr>
          <w:bCs/>
        </w:rPr>
      </w:pPr>
    </w:p>
    <w:p w:rsidR="00B13BC2" w:rsidRDefault="00B13BC2" w:rsidP="00B13BC2">
      <w:pPr>
        <w:tabs>
          <w:tab w:val="right" w:pos="9360"/>
        </w:tabs>
        <w:ind w:left="1440" w:hanging="720"/>
        <w:jc w:val="both"/>
        <w:rPr>
          <w:bCs/>
        </w:rPr>
      </w:pPr>
      <w:r>
        <w:rPr>
          <w:bCs/>
        </w:rPr>
        <w:t>A.</w:t>
      </w:r>
      <w:r>
        <w:rPr>
          <w:bCs/>
        </w:rPr>
        <w:tab/>
      </w:r>
      <w:r w:rsidR="00362EDF">
        <w:rPr>
          <w:bCs/>
          <w:u w:val="single"/>
        </w:rPr>
        <w:t>FY13 Re-appropriation Request for FY07 and FY08 WWAMI Capital Fund Balances</w:t>
      </w:r>
      <w:r w:rsidR="00362EDF" w:rsidRPr="00B13BC2">
        <w:rPr>
          <w:bCs/>
        </w:rPr>
        <w:tab/>
      </w:r>
    </w:p>
    <w:p w:rsidR="00B13BC2" w:rsidRDefault="00B13BC2" w:rsidP="00362EDF">
      <w:pPr>
        <w:tabs>
          <w:tab w:val="right" w:pos="9360"/>
        </w:tabs>
        <w:ind w:left="1440"/>
        <w:jc w:val="both"/>
        <w:rPr>
          <w:bCs/>
        </w:rPr>
      </w:pPr>
    </w:p>
    <w:p w:rsidR="002D3F7A" w:rsidRDefault="0031588E" w:rsidP="002D3F7A">
      <w:pPr>
        <w:ind w:left="1440"/>
        <w:jc w:val="both"/>
      </w:pPr>
      <w:r>
        <w:t>This item seeks F</w:t>
      </w:r>
      <w:r w:rsidR="002D3F7A">
        <w:t xml:space="preserve">acilities and </w:t>
      </w:r>
      <w:r>
        <w:t>L</w:t>
      </w:r>
      <w:r w:rsidR="002D3F7A">
        <w:t xml:space="preserve">and </w:t>
      </w:r>
      <w:r>
        <w:t>M</w:t>
      </w:r>
      <w:r w:rsidR="002D3F7A">
        <w:t xml:space="preserve">anagement </w:t>
      </w:r>
      <w:r>
        <w:t>C</w:t>
      </w:r>
      <w:r w:rsidR="002D3F7A">
        <w:t>ommittee</w:t>
      </w:r>
      <w:r>
        <w:t xml:space="preserve"> concurrence </w:t>
      </w:r>
      <w:r w:rsidR="00F11C42">
        <w:t>to request that</w:t>
      </w:r>
      <w:r>
        <w:t xml:space="preserve"> the legislature authorize re-appropriation of the fund balance in two appropriations received in FY07 and </w:t>
      </w:r>
      <w:r w:rsidR="00F11C42">
        <w:t>FY</w:t>
      </w:r>
      <w:r>
        <w:t xml:space="preserve">08 for remodeling to support </w:t>
      </w:r>
      <w:r w:rsidR="002D3F7A">
        <w:t>the UAA WWAMI program.</w:t>
      </w:r>
    </w:p>
    <w:p w:rsidR="002D3F7A" w:rsidRDefault="002D3F7A" w:rsidP="002D3F7A">
      <w:pPr>
        <w:ind w:left="1440"/>
        <w:jc w:val="both"/>
      </w:pPr>
    </w:p>
    <w:p w:rsidR="0031588E" w:rsidRDefault="0031588E" w:rsidP="002D3F7A">
      <w:pPr>
        <w:ind w:left="1440"/>
        <w:jc w:val="both"/>
      </w:pPr>
      <w:r>
        <w:t xml:space="preserve">UAA received a capital appropriation in FY07 and again in FY08 to support the WWAMI program by remodeling the third floor of the existing </w:t>
      </w:r>
      <w:r w:rsidR="002D3F7A">
        <w:t xml:space="preserve">UAA </w:t>
      </w:r>
      <w:r>
        <w:t xml:space="preserve">Engineering Building to provide necessary classroom, lab and faculty offices. A total balance of $612,888 remains from these two capital accounts. The titles for the fund appropriations were: </w:t>
      </w:r>
    </w:p>
    <w:p w:rsidR="0031588E" w:rsidRDefault="0031588E" w:rsidP="0031588E">
      <w:pPr>
        <w:ind w:left="1440"/>
      </w:pPr>
    </w:p>
    <w:p w:rsidR="0031588E" w:rsidRDefault="0031588E" w:rsidP="0031588E">
      <w:pPr>
        <w:ind w:left="2160"/>
      </w:pPr>
      <w:r>
        <w:t xml:space="preserve">FY07 WWAMI - Lab Upgrade/ Renovation and </w:t>
      </w:r>
    </w:p>
    <w:p w:rsidR="0031588E" w:rsidRDefault="0031588E" w:rsidP="0031588E">
      <w:pPr>
        <w:tabs>
          <w:tab w:val="right" w:pos="9360"/>
        </w:tabs>
        <w:ind w:left="2160"/>
      </w:pPr>
      <w:r>
        <w:t xml:space="preserve">   Additional Space Needs  </w:t>
      </w:r>
      <w:r>
        <w:tab/>
        <w:t>$475,000</w:t>
      </w:r>
    </w:p>
    <w:p w:rsidR="0031588E" w:rsidRDefault="0031588E" w:rsidP="0031588E">
      <w:pPr>
        <w:ind w:left="2160"/>
      </w:pPr>
    </w:p>
    <w:p w:rsidR="0031588E" w:rsidRDefault="0031588E" w:rsidP="0031588E">
      <w:pPr>
        <w:ind w:left="2160"/>
      </w:pPr>
      <w:r>
        <w:t xml:space="preserve">FY08 UAA WWAMI - Lab Upgrade/Renovation and </w:t>
      </w:r>
    </w:p>
    <w:p w:rsidR="0031588E" w:rsidRDefault="0031588E" w:rsidP="0031588E">
      <w:pPr>
        <w:tabs>
          <w:tab w:val="right" w:pos="9360"/>
        </w:tabs>
        <w:ind w:left="2160"/>
      </w:pPr>
      <w:r>
        <w:t xml:space="preserve">   Additional Space Needs  </w:t>
      </w:r>
      <w:r>
        <w:tab/>
        <w:t>$475,000</w:t>
      </w:r>
    </w:p>
    <w:p w:rsidR="0031588E" w:rsidRDefault="0031588E" w:rsidP="0031588E">
      <w:pPr>
        <w:tabs>
          <w:tab w:val="right" w:pos="9360"/>
        </w:tabs>
        <w:ind w:left="1440"/>
        <w:jc w:val="both"/>
      </w:pPr>
    </w:p>
    <w:p w:rsidR="00362EDF" w:rsidRDefault="0031588E" w:rsidP="0031588E">
      <w:pPr>
        <w:tabs>
          <w:tab w:val="right" w:pos="9360"/>
        </w:tabs>
        <w:ind w:left="1440"/>
        <w:jc w:val="both"/>
        <w:rPr>
          <w:bCs/>
        </w:rPr>
      </w:pPr>
      <w:r>
        <w:t xml:space="preserve">WWAMI was relocated to the UAA Health Science Building in fall 2011 and the only remaining need for WWAMI support is the purchase of approximately $200,000 in equipment. UAA would like to spend the remaining funds in support of another health-related program in either the Allied Health building or the Beatrice McDonald building. To do this requires requesting the legislature re-appropriate the funds with a new title. If the </w:t>
      </w:r>
      <w:r w:rsidR="002C7093">
        <w:t>committee</w:t>
      </w:r>
      <w:r>
        <w:t xml:space="preserve"> concurs, the university will request the re-appropriation with the title, "Health Program Lab and Classroom Remodel". This will accomplish needed work for biology, physiology and anatomy labs. </w:t>
      </w:r>
    </w:p>
    <w:p w:rsidR="00362EDF" w:rsidRDefault="00362EDF" w:rsidP="00362EDF">
      <w:pPr>
        <w:tabs>
          <w:tab w:val="right" w:pos="9360"/>
        </w:tabs>
        <w:ind w:left="1440"/>
        <w:jc w:val="both"/>
        <w:rPr>
          <w:bCs/>
        </w:rPr>
      </w:pPr>
    </w:p>
    <w:p w:rsidR="009F5FCB" w:rsidRPr="00086F81" w:rsidRDefault="009F5FCB" w:rsidP="009F5FCB">
      <w:pPr>
        <w:tabs>
          <w:tab w:val="right" w:pos="9360"/>
        </w:tabs>
        <w:ind w:left="1440" w:hanging="720"/>
        <w:jc w:val="both"/>
        <w:rPr>
          <w:bCs/>
        </w:rPr>
      </w:pPr>
      <w:r>
        <w:rPr>
          <w:bCs/>
        </w:rPr>
        <w:t>B</w:t>
      </w:r>
      <w:r w:rsidRPr="00530A5B">
        <w:rPr>
          <w:bCs/>
        </w:rPr>
        <w:t>.</w:t>
      </w:r>
      <w:r w:rsidRPr="00530A5B">
        <w:rPr>
          <w:bCs/>
        </w:rPr>
        <w:tab/>
      </w:r>
      <w:r>
        <w:rPr>
          <w:bCs/>
          <w:u w:val="single"/>
        </w:rPr>
        <w:t>Final Project Report for University of Alaska Anchorage Integrated Science Building: Financial Status</w:t>
      </w:r>
      <w:r>
        <w:rPr>
          <w:bCs/>
        </w:rPr>
        <w:tab/>
      </w:r>
      <w:r w:rsidRPr="009C07E7">
        <w:rPr>
          <w:bCs/>
        </w:rPr>
        <w:t xml:space="preserve">Reference </w:t>
      </w:r>
      <w:r w:rsidR="009C07E7" w:rsidRPr="009C07E7">
        <w:rPr>
          <w:bCs/>
        </w:rPr>
        <w:t>4</w:t>
      </w:r>
    </w:p>
    <w:p w:rsidR="009F5FCB" w:rsidRDefault="009F5FCB" w:rsidP="009F5FCB">
      <w:pPr>
        <w:ind w:left="1440"/>
        <w:jc w:val="both"/>
      </w:pPr>
    </w:p>
    <w:p w:rsidR="009F5FCB" w:rsidRDefault="009F5FCB" w:rsidP="009F5FCB">
      <w:pPr>
        <w:ind w:left="1440"/>
        <w:jc w:val="both"/>
      </w:pPr>
      <w:r>
        <w:t xml:space="preserve">When completed, the final project report will be submitted to the </w:t>
      </w:r>
      <w:r w:rsidR="002C7093">
        <w:t>committee</w:t>
      </w:r>
      <w:r>
        <w:t xml:space="preserve"> in compliance with </w:t>
      </w:r>
      <w:r w:rsidR="002C7093">
        <w:t>Regents’</w:t>
      </w:r>
      <w:r>
        <w:t xml:space="preserve"> Policy 05.12.045. The focus of this draft is reporting on the financial status and identifying the MAU priorities for remaining project fund balance. Input from the committee members regarding the format and content of the draft report is welcome.</w:t>
      </w:r>
    </w:p>
    <w:p w:rsidR="009F5FCB" w:rsidRDefault="009F5FCB" w:rsidP="009F5FCB">
      <w:pPr>
        <w:ind w:left="1440"/>
        <w:jc w:val="both"/>
      </w:pPr>
    </w:p>
    <w:p w:rsidR="002C7093" w:rsidRDefault="002C7093" w:rsidP="007F2D1E">
      <w:pPr>
        <w:tabs>
          <w:tab w:val="right" w:pos="9360"/>
        </w:tabs>
        <w:ind w:left="1440" w:hanging="720"/>
        <w:jc w:val="both"/>
        <w:rPr>
          <w:bCs/>
        </w:rPr>
      </w:pPr>
    </w:p>
    <w:p w:rsidR="002C7093" w:rsidRDefault="002C7093" w:rsidP="007F2D1E">
      <w:pPr>
        <w:tabs>
          <w:tab w:val="right" w:pos="9360"/>
        </w:tabs>
        <w:ind w:left="1440" w:hanging="720"/>
        <w:jc w:val="both"/>
        <w:rPr>
          <w:bCs/>
        </w:rPr>
      </w:pPr>
    </w:p>
    <w:p w:rsidR="002C7093" w:rsidRDefault="002C7093" w:rsidP="007F2D1E">
      <w:pPr>
        <w:tabs>
          <w:tab w:val="right" w:pos="9360"/>
        </w:tabs>
        <w:ind w:left="1440" w:hanging="720"/>
        <w:jc w:val="both"/>
        <w:rPr>
          <w:bCs/>
        </w:rPr>
      </w:pPr>
    </w:p>
    <w:p w:rsidR="009F5FCB" w:rsidRPr="00516D78" w:rsidRDefault="009F5FCB" w:rsidP="007F2D1E">
      <w:pPr>
        <w:tabs>
          <w:tab w:val="right" w:pos="9360"/>
        </w:tabs>
        <w:ind w:left="1440" w:hanging="720"/>
        <w:jc w:val="both"/>
      </w:pPr>
      <w:r>
        <w:rPr>
          <w:bCs/>
        </w:rPr>
        <w:lastRenderedPageBreak/>
        <w:t>C</w:t>
      </w:r>
      <w:r w:rsidRPr="00530A5B">
        <w:rPr>
          <w:bCs/>
        </w:rPr>
        <w:t>.</w:t>
      </w:r>
      <w:r w:rsidRPr="00530A5B">
        <w:rPr>
          <w:bCs/>
        </w:rPr>
        <w:tab/>
      </w:r>
      <w:r>
        <w:rPr>
          <w:bCs/>
          <w:u w:val="single"/>
        </w:rPr>
        <w:t>Final Project Report for University of Alaska Anchorage Health Science Building: Financial Status</w:t>
      </w:r>
      <w:r>
        <w:tab/>
      </w:r>
      <w:r w:rsidRPr="009C07E7">
        <w:t xml:space="preserve">Reference </w:t>
      </w:r>
      <w:r w:rsidR="009C07E7" w:rsidRPr="009C07E7">
        <w:t>5</w:t>
      </w:r>
    </w:p>
    <w:p w:rsidR="009F5FCB" w:rsidRDefault="009F5FCB" w:rsidP="009F5FCB">
      <w:pPr>
        <w:tabs>
          <w:tab w:val="right" w:pos="8640"/>
        </w:tabs>
        <w:ind w:left="1440"/>
        <w:jc w:val="both"/>
        <w:rPr>
          <w:highlight w:val="yellow"/>
        </w:rPr>
      </w:pPr>
    </w:p>
    <w:p w:rsidR="009F5FCB" w:rsidRDefault="009F5FCB" w:rsidP="009F5FCB">
      <w:pPr>
        <w:ind w:left="1440"/>
        <w:jc w:val="both"/>
      </w:pPr>
      <w:r>
        <w:t xml:space="preserve">When completed, the final project report will be submitted to the </w:t>
      </w:r>
      <w:r w:rsidR="002C7093">
        <w:t>committee</w:t>
      </w:r>
      <w:r>
        <w:t xml:space="preserve"> in compliance with </w:t>
      </w:r>
      <w:r w:rsidR="002C7093">
        <w:t>Regents’</w:t>
      </w:r>
      <w:r>
        <w:t xml:space="preserve"> Policy 05.12.045. The focus of this draft is reporting on the financial status and identifying the MAU priorities for remaining project fund balance, which for this project is significant. Input from the committee members regarding the format and content of the draft report is welcome.</w:t>
      </w:r>
    </w:p>
    <w:p w:rsidR="00BD0A7C" w:rsidRPr="00D80404" w:rsidRDefault="00BD0A7C" w:rsidP="00EB49D7">
      <w:pPr>
        <w:ind w:left="1440"/>
        <w:jc w:val="both"/>
        <w:rPr>
          <w:bCs/>
        </w:rPr>
      </w:pPr>
    </w:p>
    <w:p w:rsidR="00362EDF" w:rsidRPr="00B13BC2" w:rsidRDefault="00362EDF" w:rsidP="00362EDF">
      <w:pPr>
        <w:tabs>
          <w:tab w:val="right" w:pos="9360"/>
        </w:tabs>
        <w:ind w:left="1440" w:hanging="720"/>
        <w:jc w:val="both"/>
        <w:rPr>
          <w:bCs/>
          <w:u w:val="single"/>
        </w:rPr>
      </w:pPr>
      <w:r w:rsidRPr="00B13BC2">
        <w:rPr>
          <w:bCs/>
        </w:rPr>
        <w:t>D.</w:t>
      </w:r>
      <w:r w:rsidRPr="00B13BC2">
        <w:rPr>
          <w:bCs/>
        </w:rPr>
        <w:tab/>
      </w:r>
      <w:r w:rsidRPr="00B13BC2">
        <w:rPr>
          <w:bCs/>
          <w:u w:val="single"/>
        </w:rPr>
        <w:t>Status of UA Engineering Facilities</w:t>
      </w:r>
      <w:r w:rsidRPr="00B13BC2">
        <w:rPr>
          <w:bCs/>
        </w:rPr>
        <w:tab/>
      </w:r>
      <w:r w:rsidR="00BB1AE3" w:rsidRPr="009C07E7">
        <w:rPr>
          <w:bCs/>
        </w:rPr>
        <w:t>Reference</w:t>
      </w:r>
      <w:r w:rsidR="009C07E7" w:rsidRPr="009C07E7">
        <w:rPr>
          <w:bCs/>
        </w:rPr>
        <w:t xml:space="preserve"> 6</w:t>
      </w:r>
    </w:p>
    <w:p w:rsidR="00362EDF" w:rsidRPr="00B6503A" w:rsidRDefault="00362EDF" w:rsidP="00362EDF">
      <w:pPr>
        <w:tabs>
          <w:tab w:val="right" w:pos="9360"/>
        </w:tabs>
        <w:jc w:val="both"/>
        <w:rPr>
          <w:bCs/>
          <w:u w:val="single"/>
        </w:rPr>
      </w:pPr>
    </w:p>
    <w:p w:rsidR="00362EDF" w:rsidRDefault="00362EDF" w:rsidP="00362EDF">
      <w:pPr>
        <w:ind w:left="1440"/>
        <w:jc w:val="both"/>
        <w:rPr>
          <w:bCs/>
        </w:rPr>
      </w:pPr>
      <w:r w:rsidRPr="007F2D1E">
        <w:rPr>
          <w:bCs/>
        </w:rPr>
        <w:t>UAA and UAF are proceeding with concept and schematic design development as authorized by the Board</w:t>
      </w:r>
      <w:r w:rsidR="002C7093">
        <w:rPr>
          <w:bCs/>
        </w:rPr>
        <w:t xml:space="preserve"> of Regents</w:t>
      </w:r>
      <w:r w:rsidRPr="007F2D1E">
        <w:rPr>
          <w:bCs/>
        </w:rPr>
        <w:t>. A joint advocacy document is completed (see reference), and the UAA and UAF Engineering Advisory Boards are joining their efforts to support these projects.</w:t>
      </w:r>
      <w:r>
        <w:rPr>
          <w:bCs/>
        </w:rPr>
        <w:t xml:space="preserve"> A joint meeting with the </w:t>
      </w:r>
      <w:r w:rsidR="002C7093">
        <w:rPr>
          <w:bCs/>
        </w:rPr>
        <w:t>b</w:t>
      </w:r>
      <w:r>
        <w:rPr>
          <w:bCs/>
        </w:rPr>
        <w:t>oards and workshops with the design teams and user representatives are being conducted as this agenda goes to printing. An update for this item will be given at the February</w:t>
      </w:r>
      <w:r w:rsidR="002C7093">
        <w:rPr>
          <w:bCs/>
        </w:rPr>
        <w:t xml:space="preserve"> 2012</w:t>
      </w:r>
      <w:r>
        <w:rPr>
          <w:bCs/>
        </w:rPr>
        <w:t xml:space="preserve"> meeting.</w:t>
      </w:r>
    </w:p>
    <w:p w:rsidR="00362EDF" w:rsidRDefault="00362EDF" w:rsidP="00362EDF">
      <w:pPr>
        <w:ind w:left="1440"/>
        <w:jc w:val="both"/>
        <w:rPr>
          <w:bCs/>
        </w:rPr>
      </w:pPr>
    </w:p>
    <w:p w:rsidR="00362EDF" w:rsidRPr="00C735FF" w:rsidRDefault="00362EDF" w:rsidP="00362EDF">
      <w:pPr>
        <w:ind w:left="1440"/>
        <w:jc w:val="both"/>
        <w:rPr>
          <w:u w:val="single"/>
        </w:rPr>
      </w:pPr>
      <w:r>
        <w:rPr>
          <w:u w:val="single"/>
        </w:rPr>
        <w:t>UAA Engineering Facility Project Update</w:t>
      </w:r>
    </w:p>
    <w:p w:rsidR="00362EDF" w:rsidRPr="00BD0A7C" w:rsidRDefault="00362EDF" w:rsidP="00362EDF">
      <w:pPr>
        <w:ind w:left="1440"/>
        <w:jc w:val="both"/>
      </w:pPr>
      <w:r w:rsidRPr="00BD0A7C">
        <w:t>UAA and Livingston-Slone, Inc</w:t>
      </w:r>
      <w:proofErr w:type="gramStart"/>
      <w:r w:rsidRPr="00BD0A7C">
        <w:t>./</w:t>
      </w:r>
      <w:proofErr w:type="gramEnd"/>
      <w:r w:rsidRPr="00BD0A7C">
        <w:t xml:space="preserve">Ayers Saint Gross (LSI/ASG) are working on project Schematic Design to meet design milestones. Work includes developing Architectural site and building layout along with Civil, Structural, Mechanical, and Electrical Engineering plans and narratives. The April 2012 design update </w:t>
      </w:r>
      <w:r w:rsidR="002C7093">
        <w:t xml:space="preserve">to the Board of Regents </w:t>
      </w:r>
      <w:r w:rsidRPr="00BD0A7C">
        <w:t>will demonstrate the current design status and may include a request to expend remaining funds to proceed with design work prior to the anticipated June 2012 Schematic Design Approval.</w:t>
      </w:r>
    </w:p>
    <w:p w:rsidR="00362EDF" w:rsidRPr="00C735FF" w:rsidRDefault="00362EDF" w:rsidP="00362EDF">
      <w:pPr>
        <w:ind w:left="1440"/>
        <w:jc w:val="both"/>
        <w:rPr>
          <w:b/>
          <w:i/>
          <w:color w:val="808080" w:themeColor="background1" w:themeShade="80"/>
        </w:rPr>
      </w:pPr>
    </w:p>
    <w:p w:rsidR="00362EDF" w:rsidRPr="00C735FF" w:rsidRDefault="00362EDF" w:rsidP="00362EDF">
      <w:pPr>
        <w:ind w:left="1440"/>
        <w:jc w:val="both"/>
        <w:rPr>
          <w:u w:val="single"/>
        </w:rPr>
      </w:pPr>
      <w:r>
        <w:rPr>
          <w:u w:val="single"/>
        </w:rPr>
        <w:t>Project Milestones</w:t>
      </w:r>
    </w:p>
    <w:p w:rsidR="00362EDF" w:rsidRPr="00C735FF" w:rsidRDefault="00362EDF" w:rsidP="00362EDF">
      <w:pPr>
        <w:tabs>
          <w:tab w:val="left" w:pos="7200"/>
          <w:tab w:val="right" w:pos="9360"/>
        </w:tabs>
        <w:ind w:left="1620"/>
        <w:jc w:val="both"/>
        <w:rPr>
          <w:color w:val="808080" w:themeColor="background1" w:themeShade="80"/>
        </w:rPr>
      </w:pPr>
      <w:r w:rsidRPr="00C735FF">
        <w:t>Design</w:t>
      </w:r>
      <w:r>
        <w:t xml:space="preserve"> Contract</w:t>
      </w:r>
      <w:r w:rsidRPr="00C735FF">
        <w:rPr>
          <w:color w:val="808080" w:themeColor="background1" w:themeShade="80"/>
        </w:rPr>
        <w:tab/>
      </w:r>
      <w:r>
        <w:rPr>
          <w:color w:val="808080" w:themeColor="background1" w:themeShade="80"/>
        </w:rPr>
        <w:tab/>
      </w:r>
      <w:r>
        <w:t>September</w:t>
      </w:r>
      <w:r w:rsidRPr="00C735FF">
        <w:rPr>
          <w:color w:val="000000"/>
        </w:rPr>
        <w:t xml:space="preserve"> 201</w:t>
      </w:r>
      <w:r>
        <w:rPr>
          <w:color w:val="000000"/>
        </w:rPr>
        <w:t>1</w:t>
      </w:r>
    </w:p>
    <w:p w:rsidR="00362EDF" w:rsidRPr="002C7093" w:rsidRDefault="00362EDF" w:rsidP="00362EDF">
      <w:pPr>
        <w:tabs>
          <w:tab w:val="left" w:pos="7200"/>
          <w:tab w:val="right" w:pos="9360"/>
        </w:tabs>
        <w:ind w:left="1620"/>
        <w:jc w:val="both"/>
        <w:rPr>
          <w:color w:val="808080" w:themeColor="background1" w:themeShade="80"/>
        </w:rPr>
      </w:pPr>
      <w:r w:rsidRPr="002C7093">
        <w:t>Amended Formal Project Approval</w:t>
      </w:r>
      <w:r w:rsidRPr="002C7093">
        <w:tab/>
      </w:r>
      <w:r w:rsidRPr="002C7093">
        <w:tab/>
        <w:t>September 2011</w:t>
      </w:r>
    </w:p>
    <w:p w:rsidR="00362EDF" w:rsidRPr="00C735FF" w:rsidRDefault="00362EDF" w:rsidP="00362EDF">
      <w:pPr>
        <w:tabs>
          <w:tab w:val="left" w:pos="7200"/>
          <w:tab w:val="right" w:pos="9360"/>
        </w:tabs>
        <w:ind w:left="1620"/>
        <w:jc w:val="both"/>
        <w:rPr>
          <w:color w:val="808080" w:themeColor="background1" w:themeShade="80"/>
        </w:rPr>
      </w:pPr>
      <w:r w:rsidRPr="00C735FF">
        <w:t>Design</w:t>
      </w:r>
      <w:r>
        <w:t xml:space="preserve"> Update</w:t>
      </w:r>
      <w:r w:rsidRPr="00C735FF">
        <w:rPr>
          <w:color w:val="808080" w:themeColor="background1" w:themeShade="80"/>
        </w:rPr>
        <w:tab/>
      </w:r>
      <w:r>
        <w:rPr>
          <w:color w:val="808080" w:themeColor="background1" w:themeShade="80"/>
        </w:rPr>
        <w:tab/>
      </w:r>
      <w:r>
        <w:rPr>
          <w:color w:val="000000"/>
        </w:rPr>
        <w:t>April</w:t>
      </w:r>
      <w:r w:rsidRPr="00C735FF">
        <w:rPr>
          <w:color w:val="000000"/>
        </w:rPr>
        <w:t xml:space="preserve"> 2012</w:t>
      </w:r>
      <w:r w:rsidRPr="00C735FF">
        <w:rPr>
          <w:color w:val="808080" w:themeColor="background1" w:themeShade="80"/>
        </w:rPr>
        <w:t xml:space="preserve"> </w:t>
      </w:r>
    </w:p>
    <w:p w:rsidR="00362EDF" w:rsidRPr="002C7093" w:rsidRDefault="00362EDF" w:rsidP="00362EDF">
      <w:pPr>
        <w:tabs>
          <w:tab w:val="left" w:pos="4320"/>
          <w:tab w:val="left" w:pos="7200"/>
          <w:tab w:val="right" w:pos="9360"/>
        </w:tabs>
        <w:ind w:left="1620"/>
        <w:jc w:val="both"/>
        <w:rPr>
          <w:b/>
          <w:color w:val="808080" w:themeColor="background1" w:themeShade="80"/>
        </w:rPr>
      </w:pPr>
      <w:r w:rsidRPr="002C7093">
        <w:t>Schematic Design Approval, as appropriate</w:t>
      </w:r>
      <w:r w:rsidRPr="002C7093">
        <w:rPr>
          <w:b/>
          <w:color w:val="808080" w:themeColor="background1" w:themeShade="80"/>
        </w:rPr>
        <w:tab/>
      </w:r>
      <w:r w:rsidRPr="002C7093">
        <w:rPr>
          <w:b/>
          <w:color w:val="808080" w:themeColor="background1" w:themeShade="80"/>
        </w:rPr>
        <w:tab/>
      </w:r>
      <w:r w:rsidRPr="002C7093">
        <w:rPr>
          <w:color w:val="000000"/>
        </w:rPr>
        <w:t>June 2012</w:t>
      </w:r>
    </w:p>
    <w:p w:rsidR="00362EDF" w:rsidRPr="00C735FF" w:rsidRDefault="00362EDF" w:rsidP="00362EDF">
      <w:pPr>
        <w:tabs>
          <w:tab w:val="left" w:pos="7200"/>
          <w:tab w:val="right" w:pos="9360"/>
        </w:tabs>
        <w:ind w:left="1620"/>
        <w:jc w:val="both"/>
        <w:rPr>
          <w:color w:val="808080" w:themeColor="background1" w:themeShade="80"/>
        </w:rPr>
      </w:pPr>
      <w:r>
        <w:t>Final Design Complete</w:t>
      </w:r>
      <w:r w:rsidRPr="00C735FF">
        <w:rPr>
          <w:color w:val="808080" w:themeColor="background1" w:themeShade="80"/>
        </w:rPr>
        <w:t xml:space="preserve"> </w:t>
      </w:r>
      <w:r w:rsidRPr="00C735FF">
        <w:rPr>
          <w:color w:val="808080" w:themeColor="background1" w:themeShade="80"/>
        </w:rPr>
        <w:tab/>
      </w:r>
      <w:r>
        <w:rPr>
          <w:color w:val="808080" w:themeColor="background1" w:themeShade="80"/>
        </w:rPr>
        <w:tab/>
      </w:r>
      <w:r>
        <w:rPr>
          <w:color w:val="000000"/>
        </w:rPr>
        <w:t>February</w:t>
      </w:r>
      <w:r w:rsidRPr="00C735FF">
        <w:rPr>
          <w:color w:val="000000"/>
        </w:rPr>
        <w:t xml:space="preserve"> 201</w:t>
      </w:r>
      <w:r>
        <w:rPr>
          <w:color w:val="000000"/>
        </w:rPr>
        <w:t>3</w:t>
      </w:r>
    </w:p>
    <w:p w:rsidR="00362EDF" w:rsidRPr="00C735FF" w:rsidRDefault="00362EDF" w:rsidP="00362EDF">
      <w:pPr>
        <w:tabs>
          <w:tab w:val="left" w:pos="7200"/>
          <w:tab w:val="right" w:pos="9360"/>
        </w:tabs>
        <w:ind w:left="1620"/>
        <w:jc w:val="both"/>
        <w:rPr>
          <w:color w:val="808080" w:themeColor="background1" w:themeShade="80"/>
        </w:rPr>
      </w:pPr>
      <w:r w:rsidRPr="00C735FF">
        <w:t xml:space="preserve">Start of </w:t>
      </w:r>
      <w:r>
        <w:t xml:space="preserve">New </w:t>
      </w:r>
      <w:r w:rsidRPr="00C735FF">
        <w:t>Construction</w:t>
      </w:r>
      <w:r w:rsidRPr="00C735FF">
        <w:tab/>
      </w:r>
      <w:r>
        <w:tab/>
        <w:t>April 2013</w:t>
      </w:r>
    </w:p>
    <w:p w:rsidR="00362EDF" w:rsidRDefault="00362EDF" w:rsidP="00362EDF">
      <w:pPr>
        <w:tabs>
          <w:tab w:val="left" w:pos="7200"/>
          <w:tab w:val="right" w:pos="9360"/>
        </w:tabs>
        <w:ind w:left="1620"/>
        <w:jc w:val="both"/>
        <w:rPr>
          <w:color w:val="000000"/>
        </w:rPr>
      </w:pPr>
      <w:r w:rsidRPr="00C735FF">
        <w:t>Date of Beneficial Occupancy</w:t>
      </w:r>
      <w:r w:rsidRPr="00C735FF">
        <w:rPr>
          <w:color w:val="808080" w:themeColor="background1" w:themeShade="80"/>
        </w:rPr>
        <w:tab/>
      </w:r>
      <w:r>
        <w:rPr>
          <w:color w:val="808080" w:themeColor="background1" w:themeShade="80"/>
        </w:rPr>
        <w:tab/>
      </w:r>
      <w:r>
        <w:rPr>
          <w:color w:val="000000"/>
        </w:rPr>
        <w:t>May 2015</w:t>
      </w:r>
    </w:p>
    <w:p w:rsidR="00362EDF" w:rsidRDefault="00362EDF" w:rsidP="00362EDF">
      <w:pPr>
        <w:tabs>
          <w:tab w:val="left" w:pos="7200"/>
          <w:tab w:val="right" w:pos="9360"/>
        </w:tabs>
        <w:ind w:left="1620"/>
        <w:jc w:val="both"/>
        <w:rPr>
          <w:color w:val="000000"/>
        </w:rPr>
      </w:pPr>
      <w:r>
        <w:rPr>
          <w:color w:val="000000"/>
        </w:rPr>
        <w:t>Start of Renovations of Existing Facilities</w:t>
      </w:r>
      <w:r>
        <w:rPr>
          <w:color w:val="000000"/>
        </w:rPr>
        <w:tab/>
      </w:r>
      <w:r>
        <w:rPr>
          <w:color w:val="000000"/>
        </w:rPr>
        <w:tab/>
        <w:t>May 2015</w:t>
      </w:r>
    </w:p>
    <w:p w:rsidR="00362EDF" w:rsidRPr="00C735FF" w:rsidRDefault="00362EDF" w:rsidP="00362EDF">
      <w:pPr>
        <w:tabs>
          <w:tab w:val="left" w:pos="7200"/>
          <w:tab w:val="right" w:pos="9360"/>
        </w:tabs>
        <w:ind w:left="1620"/>
        <w:jc w:val="both"/>
        <w:rPr>
          <w:color w:val="000000"/>
        </w:rPr>
      </w:pPr>
      <w:r>
        <w:rPr>
          <w:color w:val="000000"/>
        </w:rPr>
        <w:t>Date of Beneficial Occupancy Existing Facilities</w:t>
      </w:r>
      <w:r>
        <w:rPr>
          <w:color w:val="000000"/>
        </w:rPr>
        <w:tab/>
      </w:r>
      <w:r>
        <w:rPr>
          <w:color w:val="000000"/>
        </w:rPr>
        <w:tab/>
        <w:t>June 2016</w:t>
      </w:r>
    </w:p>
    <w:p w:rsidR="00362EDF" w:rsidRDefault="00362EDF" w:rsidP="00362EDF">
      <w:pPr>
        <w:ind w:left="1440"/>
        <w:jc w:val="both"/>
        <w:rPr>
          <w:u w:val="single"/>
        </w:rPr>
      </w:pPr>
    </w:p>
    <w:p w:rsidR="00362EDF" w:rsidRPr="00C735FF" w:rsidRDefault="00362EDF" w:rsidP="00362EDF">
      <w:pPr>
        <w:ind w:left="1440"/>
        <w:jc w:val="both"/>
        <w:rPr>
          <w:u w:val="single"/>
        </w:rPr>
      </w:pPr>
      <w:r>
        <w:rPr>
          <w:u w:val="single"/>
        </w:rPr>
        <w:t>UAF Engineering Facility Update</w:t>
      </w:r>
    </w:p>
    <w:p w:rsidR="00362EDF" w:rsidRPr="00991EE9" w:rsidRDefault="00362EDF" w:rsidP="00362EDF">
      <w:pPr>
        <w:ind w:left="1440"/>
        <w:jc w:val="both"/>
      </w:pPr>
      <w:r w:rsidRPr="00991EE9">
        <w:t>UAF and ECI/</w:t>
      </w:r>
      <w:proofErr w:type="spellStart"/>
      <w:r w:rsidRPr="00991EE9">
        <w:t>Hyer</w:t>
      </w:r>
      <w:proofErr w:type="spellEnd"/>
      <w:r w:rsidRPr="00991EE9">
        <w:t>/NBBJ are working on project Schematic Desi</w:t>
      </w:r>
      <w:r w:rsidR="002C7093">
        <w:t xml:space="preserve">gn to meet design milestones. </w:t>
      </w:r>
      <w:r w:rsidRPr="00991EE9">
        <w:t>Work includes developing Architectural site and building layout along with Civil, Structural, Mechanical, and Electrical Engineering plans and narratives.  The April 2012 design update</w:t>
      </w:r>
      <w:r w:rsidR="002C7093">
        <w:t xml:space="preserve"> to the Board of Regents</w:t>
      </w:r>
      <w:r w:rsidRPr="00991EE9">
        <w:t xml:space="preserve"> will demonstrate the current design status and may include a request to expend </w:t>
      </w:r>
      <w:r w:rsidRPr="00991EE9">
        <w:lastRenderedPageBreak/>
        <w:t>remaining funds to proceed with design work prior to the anticipated June 2012 Schematic Design Approval.</w:t>
      </w:r>
    </w:p>
    <w:p w:rsidR="00362EDF" w:rsidRPr="00C735FF" w:rsidRDefault="00362EDF" w:rsidP="00362EDF">
      <w:pPr>
        <w:ind w:left="1440"/>
        <w:jc w:val="both"/>
        <w:rPr>
          <w:b/>
          <w:i/>
          <w:color w:val="808080" w:themeColor="background1" w:themeShade="80"/>
        </w:rPr>
      </w:pPr>
    </w:p>
    <w:p w:rsidR="00362EDF" w:rsidRPr="00C735FF" w:rsidRDefault="00362EDF" w:rsidP="00362EDF">
      <w:pPr>
        <w:ind w:left="1440"/>
        <w:jc w:val="both"/>
        <w:rPr>
          <w:u w:val="single"/>
        </w:rPr>
      </w:pPr>
      <w:r>
        <w:rPr>
          <w:u w:val="single"/>
        </w:rPr>
        <w:t>Project Milestones</w:t>
      </w:r>
    </w:p>
    <w:p w:rsidR="00362EDF" w:rsidRPr="00C735FF" w:rsidRDefault="00362EDF" w:rsidP="00362EDF">
      <w:pPr>
        <w:tabs>
          <w:tab w:val="left" w:pos="7200"/>
          <w:tab w:val="right" w:pos="9360"/>
        </w:tabs>
        <w:ind w:left="1620"/>
        <w:jc w:val="both"/>
        <w:rPr>
          <w:color w:val="808080" w:themeColor="background1" w:themeShade="80"/>
        </w:rPr>
      </w:pPr>
      <w:r w:rsidRPr="00C735FF">
        <w:t>Design</w:t>
      </w:r>
      <w:r>
        <w:t xml:space="preserve"> Contract</w:t>
      </w:r>
      <w:r w:rsidRPr="00C735FF">
        <w:rPr>
          <w:color w:val="808080" w:themeColor="background1" w:themeShade="80"/>
        </w:rPr>
        <w:tab/>
      </w:r>
      <w:r>
        <w:rPr>
          <w:color w:val="808080" w:themeColor="background1" w:themeShade="80"/>
        </w:rPr>
        <w:tab/>
      </w:r>
      <w:r>
        <w:t>May</w:t>
      </w:r>
      <w:r w:rsidRPr="00C735FF">
        <w:rPr>
          <w:color w:val="000000"/>
        </w:rPr>
        <w:t xml:space="preserve"> 201</w:t>
      </w:r>
      <w:r>
        <w:rPr>
          <w:color w:val="000000"/>
        </w:rPr>
        <w:t>1</w:t>
      </w:r>
    </w:p>
    <w:p w:rsidR="00362EDF" w:rsidRPr="002C7093" w:rsidRDefault="00362EDF" w:rsidP="00362EDF">
      <w:pPr>
        <w:tabs>
          <w:tab w:val="left" w:pos="7200"/>
          <w:tab w:val="right" w:pos="9360"/>
        </w:tabs>
        <w:ind w:left="1620"/>
        <w:jc w:val="both"/>
        <w:rPr>
          <w:color w:val="808080" w:themeColor="background1" w:themeShade="80"/>
        </w:rPr>
      </w:pPr>
      <w:r w:rsidRPr="002C7093">
        <w:t>Amended Formal Project Approval</w:t>
      </w:r>
      <w:r w:rsidRPr="002C7093">
        <w:tab/>
      </w:r>
      <w:r w:rsidRPr="002C7093">
        <w:tab/>
        <w:t>September 2011</w:t>
      </w:r>
    </w:p>
    <w:p w:rsidR="00362EDF" w:rsidRPr="00C735FF" w:rsidRDefault="00362EDF" w:rsidP="00362EDF">
      <w:pPr>
        <w:tabs>
          <w:tab w:val="left" w:pos="7200"/>
          <w:tab w:val="right" w:pos="9360"/>
        </w:tabs>
        <w:ind w:left="1620"/>
        <w:jc w:val="both"/>
        <w:rPr>
          <w:color w:val="808080" w:themeColor="background1" w:themeShade="80"/>
        </w:rPr>
      </w:pPr>
      <w:r w:rsidRPr="00C735FF">
        <w:t>Design</w:t>
      </w:r>
      <w:r>
        <w:t xml:space="preserve"> Update</w:t>
      </w:r>
      <w:r w:rsidRPr="00C735FF">
        <w:rPr>
          <w:color w:val="808080" w:themeColor="background1" w:themeShade="80"/>
        </w:rPr>
        <w:tab/>
      </w:r>
      <w:r>
        <w:rPr>
          <w:color w:val="808080" w:themeColor="background1" w:themeShade="80"/>
        </w:rPr>
        <w:tab/>
      </w:r>
      <w:r>
        <w:rPr>
          <w:color w:val="000000"/>
        </w:rPr>
        <w:t>April</w:t>
      </w:r>
      <w:r w:rsidRPr="00C735FF">
        <w:rPr>
          <w:color w:val="000000"/>
        </w:rPr>
        <w:t xml:space="preserve"> 2012</w:t>
      </w:r>
      <w:r w:rsidRPr="00C735FF">
        <w:rPr>
          <w:color w:val="808080" w:themeColor="background1" w:themeShade="80"/>
        </w:rPr>
        <w:t xml:space="preserve"> </w:t>
      </w:r>
    </w:p>
    <w:p w:rsidR="00362EDF" w:rsidRPr="002C7093" w:rsidRDefault="00362EDF" w:rsidP="00362EDF">
      <w:pPr>
        <w:tabs>
          <w:tab w:val="left" w:pos="4320"/>
          <w:tab w:val="left" w:pos="7200"/>
          <w:tab w:val="right" w:pos="9360"/>
        </w:tabs>
        <w:ind w:left="1620"/>
        <w:jc w:val="both"/>
        <w:rPr>
          <w:b/>
          <w:color w:val="808080" w:themeColor="background1" w:themeShade="80"/>
        </w:rPr>
      </w:pPr>
      <w:r w:rsidRPr="002C7093">
        <w:t>Schematic Design Approval</w:t>
      </w:r>
      <w:r w:rsidRPr="002C7093">
        <w:rPr>
          <w:b/>
          <w:color w:val="808080" w:themeColor="background1" w:themeShade="80"/>
        </w:rPr>
        <w:t xml:space="preserve">, </w:t>
      </w:r>
      <w:r w:rsidRPr="002C7093">
        <w:t>as</w:t>
      </w:r>
      <w:r w:rsidRPr="002C7093">
        <w:rPr>
          <w:b/>
        </w:rPr>
        <w:t xml:space="preserve"> </w:t>
      </w:r>
      <w:r w:rsidRPr="002C7093">
        <w:t>appropriate</w:t>
      </w:r>
      <w:r w:rsidRPr="002C7093">
        <w:rPr>
          <w:color w:val="808080" w:themeColor="background1" w:themeShade="80"/>
        </w:rPr>
        <w:tab/>
      </w:r>
      <w:r w:rsidRPr="002C7093">
        <w:rPr>
          <w:color w:val="808080" w:themeColor="background1" w:themeShade="80"/>
        </w:rPr>
        <w:tab/>
      </w:r>
      <w:r w:rsidRPr="002C7093">
        <w:rPr>
          <w:color w:val="000000"/>
        </w:rPr>
        <w:t>June 2012</w:t>
      </w:r>
    </w:p>
    <w:p w:rsidR="00362EDF" w:rsidRPr="00C735FF" w:rsidRDefault="00362EDF" w:rsidP="00362EDF">
      <w:pPr>
        <w:tabs>
          <w:tab w:val="left" w:pos="7200"/>
          <w:tab w:val="right" w:pos="9360"/>
        </w:tabs>
        <w:ind w:left="1620"/>
        <w:jc w:val="both"/>
        <w:rPr>
          <w:color w:val="808080" w:themeColor="background1" w:themeShade="80"/>
        </w:rPr>
      </w:pPr>
      <w:r>
        <w:t>Final Design Complete</w:t>
      </w:r>
      <w:r w:rsidRPr="00C735FF">
        <w:rPr>
          <w:color w:val="808080" w:themeColor="background1" w:themeShade="80"/>
        </w:rPr>
        <w:t xml:space="preserve"> </w:t>
      </w:r>
      <w:r w:rsidRPr="00C735FF">
        <w:rPr>
          <w:color w:val="808080" w:themeColor="background1" w:themeShade="80"/>
        </w:rPr>
        <w:tab/>
      </w:r>
      <w:r>
        <w:rPr>
          <w:color w:val="808080" w:themeColor="background1" w:themeShade="80"/>
        </w:rPr>
        <w:tab/>
      </w:r>
      <w:r>
        <w:rPr>
          <w:color w:val="000000"/>
        </w:rPr>
        <w:t>March</w:t>
      </w:r>
      <w:r w:rsidRPr="00C735FF">
        <w:rPr>
          <w:color w:val="000000"/>
        </w:rPr>
        <w:t xml:space="preserve"> 201</w:t>
      </w:r>
      <w:r>
        <w:rPr>
          <w:color w:val="000000"/>
        </w:rPr>
        <w:t>3</w:t>
      </w:r>
    </w:p>
    <w:p w:rsidR="00362EDF" w:rsidRPr="00C735FF" w:rsidRDefault="00362EDF" w:rsidP="00362EDF">
      <w:pPr>
        <w:tabs>
          <w:tab w:val="left" w:pos="7200"/>
          <w:tab w:val="right" w:pos="9360"/>
        </w:tabs>
        <w:ind w:left="1620"/>
        <w:jc w:val="both"/>
        <w:rPr>
          <w:color w:val="808080" w:themeColor="background1" w:themeShade="80"/>
        </w:rPr>
      </w:pPr>
      <w:r w:rsidRPr="00C735FF">
        <w:t>Start of Construction</w:t>
      </w:r>
      <w:r w:rsidRPr="00C735FF">
        <w:tab/>
      </w:r>
      <w:r>
        <w:tab/>
        <w:t>April 2013</w:t>
      </w:r>
    </w:p>
    <w:p w:rsidR="00362EDF" w:rsidRDefault="00362EDF" w:rsidP="00362EDF">
      <w:pPr>
        <w:tabs>
          <w:tab w:val="left" w:pos="7200"/>
          <w:tab w:val="right" w:pos="9360"/>
        </w:tabs>
        <w:ind w:left="1620"/>
        <w:jc w:val="both"/>
        <w:rPr>
          <w:color w:val="000000"/>
        </w:rPr>
      </w:pPr>
      <w:r w:rsidRPr="00C735FF">
        <w:t>Date of Beneficial Occupancy</w:t>
      </w:r>
      <w:r w:rsidRPr="00C735FF">
        <w:rPr>
          <w:color w:val="808080" w:themeColor="background1" w:themeShade="80"/>
        </w:rPr>
        <w:tab/>
      </w:r>
      <w:r>
        <w:rPr>
          <w:color w:val="808080" w:themeColor="background1" w:themeShade="80"/>
        </w:rPr>
        <w:tab/>
      </w:r>
      <w:r>
        <w:rPr>
          <w:color w:val="000000"/>
        </w:rPr>
        <w:t>August 2015</w:t>
      </w:r>
    </w:p>
    <w:p w:rsidR="00362EDF" w:rsidRDefault="00362EDF" w:rsidP="00362EDF">
      <w:pPr>
        <w:tabs>
          <w:tab w:val="left" w:pos="7200"/>
          <w:tab w:val="right" w:pos="9360"/>
        </w:tabs>
        <w:ind w:left="1620"/>
        <w:jc w:val="both"/>
        <w:rPr>
          <w:color w:val="000000"/>
        </w:rPr>
      </w:pPr>
    </w:p>
    <w:p w:rsidR="00362EDF" w:rsidRDefault="00362EDF" w:rsidP="00362EDF">
      <w:pPr>
        <w:tabs>
          <w:tab w:val="left" w:pos="7200"/>
          <w:tab w:val="right" w:pos="9360"/>
        </w:tabs>
        <w:ind w:left="1620"/>
        <w:jc w:val="both"/>
        <w:rPr>
          <w:color w:val="000000"/>
          <w:u w:val="single"/>
        </w:rPr>
      </w:pPr>
      <w:r>
        <w:rPr>
          <w:color w:val="000000"/>
          <w:u w:val="single"/>
        </w:rPr>
        <w:t>Supporting Documents</w:t>
      </w:r>
    </w:p>
    <w:p w:rsidR="00362EDF" w:rsidRDefault="00362EDF" w:rsidP="00362EDF">
      <w:pPr>
        <w:tabs>
          <w:tab w:val="left" w:pos="7200"/>
          <w:tab w:val="right" w:pos="9360"/>
        </w:tabs>
        <w:ind w:left="1620"/>
        <w:jc w:val="both"/>
        <w:rPr>
          <w:color w:val="000000"/>
        </w:rPr>
      </w:pPr>
      <w:r w:rsidRPr="007F2D1E">
        <w:rPr>
          <w:color w:val="000000"/>
        </w:rPr>
        <w:t>Joint Advocacy document</w:t>
      </w:r>
    </w:p>
    <w:p w:rsidR="00362EDF" w:rsidRDefault="00362EDF" w:rsidP="007F2D1E">
      <w:pPr>
        <w:tabs>
          <w:tab w:val="left" w:pos="1440"/>
          <w:tab w:val="right" w:pos="8550"/>
        </w:tabs>
        <w:ind w:left="720"/>
        <w:jc w:val="both"/>
        <w:rPr>
          <w:bCs/>
        </w:rPr>
      </w:pPr>
    </w:p>
    <w:p w:rsidR="004F671C" w:rsidRPr="00CE7552" w:rsidRDefault="00362EDF" w:rsidP="007F2D1E">
      <w:pPr>
        <w:tabs>
          <w:tab w:val="left" w:pos="1440"/>
          <w:tab w:val="right" w:pos="8550"/>
        </w:tabs>
        <w:ind w:left="720"/>
        <w:jc w:val="both"/>
      </w:pPr>
      <w:r>
        <w:rPr>
          <w:bCs/>
        </w:rPr>
        <w:t>E</w:t>
      </w:r>
      <w:r w:rsidR="006510D9" w:rsidRPr="007F2D1E">
        <w:rPr>
          <w:bCs/>
        </w:rPr>
        <w:t>.</w:t>
      </w:r>
      <w:r w:rsidR="006510D9" w:rsidRPr="007F2D1E">
        <w:rPr>
          <w:bCs/>
        </w:rPr>
        <w:tab/>
      </w:r>
      <w:r w:rsidR="0001467B" w:rsidRPr="007F2D1E">
        <w:rPr>
          <w:bCs/>
          <w:u w:val="single"/>
        </w:rPr>
        <w:t>Information Item – AHFC Energy Audit</w:t>
      </w:r>
      <w:r w:rsidR="002C7093">
        <w:rPr>
          <w:bCs/>
          <w:u w:val="single"/>
        </w:rPr>
        <w:t>s</w:t>
      </w:r>
      <w:r w:rsidR="009009E2" w:rsidRPr="007F2D1E">
        <w:rPr>
          <w:bCs/>
          <w:u w:val="single"/>
        </w:rPr>
        <w:t xml:space="preserve"> </w:t>
      </w:r>
      <w:r w:rsidR="00056113" w:rsidRPr="007F2D1E">
        <w:rPr>
          <w:bCs/>
          <w:u w:val="single"/>
        </w:rPr>
        <w:t>Status</w:t>
      </w:r>
    </w:p>
    <w:p w:rsidR="00CE7552" w:rsidRDefault="00CE7552" w:rsidP="00CE7552">
      <w:pPr>
        <w:tabs>
          <w:tab w:val="right" w:pos="8550"/>
        </w:tabs>
        <w:jc w:val="both"/>
      </w:pPr>
    </w:p>
    <w:p w:rsidR="009F5FCB" w:rsidRDefault="00D94A78" w:rsidP="005A5F93">
      <w:pPr>
        <w:ind w:left="1440"/>
        <w:jc w:val="both"/>
      </w:pPr>
      <w:r w:rsidRPr="007D61B4">
        <w:t>The State of Alaska authorized the Alaska Housing Finance Corporation to provide Energy Grants to State agencies to perform Energy Audits and develop projects to reduce energy consumption. The University of Alaska was granted $</w:t>
      </w:r>
      <w:r w:rsidR="004C16D6" w:rsidRPr="007D61B4">
        <w:t>1</w:t>
      </w:r>
      <w:r w:rsidR="002C7093">
        <w:t xml:space="preserve"> </w:t>
      </w:r>
      <w:r w:rsidR="004C16D6" w:rsidRPr="007D61B4">
        <w:t>million to conduct Energy Audits on all campuses</w:t>
      </w:r>
      <w:r w:rsidR="005A25A5" w:rsidRPr="007D61B4">
        <w:t xml:space="preserve">. </w:t>
      </w:r>
      <w:r w:rsidR="004C16D6" w:rsidRPr="007D61B4">
        <w:t xml:space="preserve">These audits will generate a list of projects with expected costs and return on investment forecast that will provide the </w:t>
      </w:r>
      <w:r w:rsidR="002C7093">
        <w:t>u</w:t>
      </w:r>
      <w:r w:rsidR="004C16D6" w:rsidRPr="007D61B4">
        <w:t>niversity with options to reduce annual operating expenditures for our existing facilities.</w:t>
      </w:r>
    </w:p>
    <w:p w:rsidR="009F5FCB" w:rsidRDefault="009F5FCB" w:rsidP="005A5F93">
      <w:pPr>
        <w:ind w:left="1440"/>
        <w:jc w:val="both"/>
      </w:pPr>
    </w:p>
    <w:p w:rsidR="005A5F93" w:rsidRDefault="005A5F93" w:rsidP="005A5F93">
      <w:pPr>
        <w:ind w:left="1440"/>
        <w:jc w:val="both"/>
      </w:pPr>
      <w:r w:rsidRPr="007D61B4">
        <w:t>All audits are expected to be complete by March 2012 as required by the terms of the grant.</w:t>
      </w:r>
    </w:p>
    <w:p w:rsidR="00D80404" w:rsidRDefault="00D80404" w:rsidP="00EB49D7">
      <w:pPr>
        <w:ind w:left="1440"/>
        <w:jc w:val="both"/>
        <w:rPr>
          <w:highlight w:val="yellow"/>
        </w:rPr>
      </w:pPr>
    </w:p>
    <w:p w:rsidR="007D61B4" w:rsidRPr="007D61B4" w:rsidRDefault="007D61B4" w:rsidP="00EB49D7">
      <w:pPr>
        <w:ind w:left="1440"/>
        <w:jc w:val="both"/>
        <w:rPr>
          <w:u w:val="single"/>
        </w:rPr>
      </w:pPr>
      <w:r w:rsidRPr="007D61B4">
        <w:rPr>
          <w:u w:val="single"/>
        </w:rPr>
        <w:t>UAA</w:t>
      </w:r>
    </w:p>
    <w:p w:rsidR="007D61B4" w:rsidRPr="007D61B4" w:rsidRDefault="00B55D80" w:rsidP="00EB49D7">
      <w:pPr>
        <w:ind w:left="1440"/>
        <w:jc w:val="both"/>
      </w:pPr>
      <w:r>
        <w:t xml:space="preserve">UAA contracted </w:t>
      </w:r>
      <w:proofErr w:type="spellStart"/>
      <w:r>
        <w:rPr>
          <w:rFonts w:eastAsia="Kozuka Gothic Pro M"/>
        </w:rPr>
        <w:t>Ameresco</w:t>
      </w:r>
      <w:proofErr w:type="spellEnd"/>
      <w:r>
        <w:rPr>
          <w:rFonts w:eastAsia="Kozuka Gothic Pro M"/>
        </w:rPr>
        <w:t>, I</w:t>
      </w:r>
      <w:r w:rsidRPr="00B55D80">
        <w:rPr>
          <w:rFonts w:eastAsia="Kozuka Gothic Pro M"/>
        </w:rPr>
        <w:t>nc</w:t>
      </w:r>
      <w:r>
        <w:rPr>
          <w:rFonts w:eastAsia="Kozuka Gothic Pro M"/>
        </w:rPr>
        <w:t>.</w:t>
      </w:r>
      <w:r>
        <w:t xml:space="preserve"> </w:t>
      </w:r>
      <w:r w:rsidRPr="00B55D80">
        <w:t>to have a complete investment grade energy audit and energy servi</w:t>
      </w:r>
      <w:r w:rsidR="002C7093">
        <w:t>ces proposal that will identify</w:t>
      </w:r>
      <w:r w:rsidRPr="00B55D80">
        <w:t>15</w:t>
      </w:r>
      <w:r w:rsidR="002C7093">
        <w:t>-</w:t>
      </w:r>
      <w:r w:rsidRPr="00B55D80">
        <w:t xml:space="preserve">year </w:t>
      </w:r>
      <w:r w:rsidR="002C7093">
        <w:t>p</w:t>
      </w:r>
      <w:r w:rsidRPr="00B55D80">
        <w:t xml:space="preserve">ayback recommended projects. This audit is investigating electrical and mechanical systems, roofing and building envelopes at the UAA Matanuska-Susitna College &amp; UAF Palmer Farm, UAA Kodiak College &amp; UAF Kodiak </w:t>
      </w:r>
      <w:r w:rsidR="002C7093">
        <w:t>Seafood and Marine Science Center</w:t>
      </w:r>
      <w:r w:rsidRPr="00B55D80">
        <w:t xml:space="preserve">, Kenai Peninsula College, UAA </w:t>
      </w:r>
      <w:proofErr w:type="spellStart"/>
      <w:r w:rsidRPr="00B55D80">
        <w:t>Kachemak</w:t>
      </w:r>
      <w:proofErr w:type="spellEnd"/>
      <w:r w:rsidRPr="00B55D80">
        <w:t xml:space="preserve"> Bay Campus, UAA Prince William Sound Community College, and the UAA Anchorage Campus (Gordon </w:t>
      </w:r>
      <w:proofErr w:type="spellStart"/>
      <w:r w:rsidRPr="00B55D80">
        <w:t>Hartlieb</w:t>
      </w:r>
      <w:proofErr w:type="spellEnd"/>
      <w:r w:rsidRPr="00B55D80">
        <w:t xml:space="preserve"> Hall and Social Sciences Building).</w:t>
      </w:r>
      <w:r>
        <w:rPr>
          <w:rFonts w:eastAsia="Kozuka Gothic Pro M"/>
        </w:rPr>
        <w:t xml:space="preserve">  </w:t>
      </w:r>
      <w:r w:rsidR="007D61B4" w:rsidRPr="007D61B4">
        <w:rPr>
          <w:rFonts w:eastAsia="Kozuka Gothic Pro M"/>
        </w:rPr>
        <w:t>All community campus audits have been completed. The field audits for the Anchorage campus w</w:t>
      </w:r>
      <w:r w:rsidR="002C7093">
        <w:rPr>
          <w:rFonts w:eastAsia="Kozuka Gothic Pro M"/>
        </w:rPr>
        <w:t>ere</w:t>
      </w:r>
      <w:r w:rsidR="007D61B4" w:rsidRPr="007D61B4">
        <w:rPr>
          <w:rFonts w:eastAsia="Kozuka Gothic Pro M"/>
        </w:rPr>
        <w:t xml:space="preserve"> completed </w:t>
      </w:r>
      <w:r w:rsidR="005A5F93">
        <w:rPr>
          <w:rFonts w:eastAsia="Kozuka Gothic Pro M"/>
        </w:rPr>
        <w:t xml:space="preserve">by end of </w:t>
      </w:r>
      <w:r w:rsidR="007D61B4" w:rsidRPr="007D61B4">
        <w:rPr>
          <w:rFonts w:eastAsia="Kozuka Gothic Pro M"/>
        </w:rPr>
        <w:t>January 201</w:t>
      </w:r>
      <w:r>
        <w:rPr>
          <w:rFonts w:eastAsia="Kozuka Gothic Pro M"/>
        </w:rPr>
        <w:t xml:space="preserve">2. </w:t>
      </w:r>
      <w:r w:rsidR="005A5F93">
        <w:rPr>
          <w:rFonts w:eastAsia="Kozuka Gothic Pro M"/>
        </w:rPr>
        <w:t>During February and March</w:t>
      </w:r>
      <w:r>
        <w:rPr>
          <w:rFonts w:eastAsia="Kozuka Gothic Pro M"/>
        </w:rPr>
        <w:t xml:space="preserve"> </w:t>
      </w:r>
      <w:r w:rsidR="002C7093">
        <w:rPr>
          <w:rFonts w:eastAsia="Kozuka Gothic Pro M"/>
        </w:rPr>
        <w:t xml:space="preserve">2012 </w:t>
      </w:r>
      <w:proofErr w:type="spellStart"/>
      <w:r>
        <w:rPr>
          <w:rFonts w:eastAsia="Kozuka Gothic Pro M"/>
        </w:rPr>
        <w:t>Ameresco</w:t>
      </w:r>
      <w:proofErr w:type="spellEnd"/>
      <w:r>
        <w:rPr>
          <w:rFonts w:eastAsia="Kozuka Gothic Pro M"/>
        </w:rPr>
        <w:t>, I</w:t>
      </w:r>
      <w:r w:rsidR="007D61B4" w:rsidRPr="007D61B4">
        <w:rPr>
          <w:rFonts w:eastAsia="Kozuka Gothic Pro M"/>
        </w:rPr>
        <w:t xml:space="preserve">nc. will </w:t>
      </w:r>
      <w:r w:rsidR="005A5F93">
        <w:rPr>
          <w:rFonts w:eastAsia="Kozuka Gothic Pro M"/>
        </w:rPr>
        <w:t>perform</w:t>
      </w:r>
      <w:r w:rsidR="005A5F93" w:rsidRPr="007D61B4">
        <w:rPr>
          <w:rFonts w:eastAsia="Kozuka Gothic Pro M"/>
        </w:rPr>
        <w:t xml:space="preserve"> </w:t>
      </w:r>
      <w:r w:rsidR="007D61B4" w:rsidRPr="007D61B4">
        <w:rPr>
          <w:rFonts w:eastAsia="Kozuka Gothic Pro M"/>
        </w:rPr>
        <w:t>preliminary analysis of the data collected during their site investigations</w:t>
      </w:r>
      <w:r w:rsidR="005A5F93">
        <w:rPr>
          <w:rFonts w:eastAsia="Kozuka Gothic Pro M"/>
        </w:rPr>
        <w:t>, and from</w:t>
      </w:r>
      <w:r w:rsidR="007D61B4" w:rsidRPr="007D61B4">
        <w:rPr>
          <w:rFonts w:eastAsia="Kozuka Gothic Pro M"/>
        </w:rPr>
        <w:t xml:space="preserve"> ev</w:t>
      </w:r>
      <w:r>
        <w:rPr>
          <w:rFonts w:eastAsia="Kozuka Gothic Pro M"/>
        </w:rPr>
        <w:t>aluation of utility information</w:t>
      </w:r>
      <w:r w:rsidR="007D61B4" w:rsidRPr="007D61B4">
        <w:rPr>
          <w:rFonts w:eastAsia="Kozuka Gothic Pro M"/>
        </w:rPr>
        <w:t xml:space="preserve"> and review of campus facility drawings. </w:t>
      </w:r>
      <w:r w:rsidR="005A5F93">
        <w:rPr>
          <w:rFonts w:eastAsia="Kozuka Gothic Pro M"/>
        </w:rPr>
        <w:t>A final draft report will be delivered in March</w:t>
      </w:r>
      <w:r w:rsidR="002C7093">
        <w:rPr>
          <w:rFonts w:eastAsia="Kozuka Gothic Pro M"/>
        </w:rPr>
        <w:t xml:space="preserve"> 2012</w:t>
      </w:r>
      <w:r w:rsidR="005A5F93">
        <w:rPr>
          <w:rFonts w:eastAsia="Kozuka Gothic Pro M"/>
        </w:rPr>
        <w:t xml:space="preserve">. </w:t>
      </w:r>
      <w:r w:rsidR="002C7093">
        <w:rPr>
          <w:rFonts w:eastAsia="Kozuka Gothic Pro M"/>
        </w:rPr>
        <w:t>The p</w:t>
      </w:r>
      <w:r w:rsidR="007D61B4" w:rsidRPr="007D61B4">
        <w:rPr>
          <w:rFonts w:eastAsia="Kozuka Gothic Pro M"/>
        </w:rPr>
        <w:t>roject is on schedule.</w:t>
      </w:r>
    </w:p>
    <w:p w:rsidR="007D61B4" w:rsidRDefault="007D61B4" w:rsidP="00EB49D7">
      <w:pPr>
        <w:ind w:left="1440"/>
        <w:jc w:val="both"/>
      </w:pPr>
    </w:p>
    <w:p w:rsidR="002C7093" w:rsidRDefault="002C7093" w:rsidP="00EB49D7">
      <w:pPr>
        <w:ind w:left="1440"/>
        <w:jc w:val="both"/>
      </w:pPr>
    </w:p>
    <w:p w:rsidR="007D61B4" w:rsidRDefault="007D61B4" w:rsidP="00EB49D7">
      <w:pPr>
        <w:ind w:left="1440"/>
        <w:jc w:val="both"/>
        <w:rPr>
          <w:u w:val="single"/>
        </w:rPr>
      </w:pPr>
      <w:r w:rsidRPr="007D61B4">
        <w:rPr>
          <w:u w:val="single"/>
        </w:rPr>
        <w:lastRenderedPageBreak/>
        <w:t>UAF</w:t>
      </w:r>
    </w:p>
    <w:p w:rsidR="007D61B4" w:rsidRDefault="007D61B4" w:rsidP="007D61B4">
      <w:pPr>
        <w:ind w:left="1440"/>
        <w:jc w:val="both"/>
      </w:pPr>
      <w:r>
        <w:t xml:space="preserve">UAF's portion of the ARRA funded energy audits is approximately 50% complete. The project was split between the </w:t>
      </w:r>
      <w:r w:rsidR="002C7093">
        <w:t>m</w:t>
      </w:r>
      <w:r>
        <w:t xml:space="preserve">ain UAF campus and three rural campuses. The main campus project consists of 12 buildings, chosen to cover a broad base of building types - research, dormitories, office, and recreation. The 50% audit documents for the main campus were </w:t>
      </w:r>
      <w:r w:rsidR="00B55D80">
        <w:t>received</w:t>
      </w:r>
      <w:r>
        <w:t xml:space="preserve"> this week and contain the preliminary list of proposed Energy Efficiency Measures. At this level of design, the combined simple payback, should the measures be implemented, average 10 years and produce a savings of just over $500,000 per year. The majority of savings are seen in upgrading both interior and exterior </w:t>
      </w:r>
      <w:r w:rsidR="005A5F93">
        <w:t xml:space="preserve">lighting for </w:t>
      </w:r>
      <w:r>
        <w:t>these 12 buildings, ($444,000/</w:t>
      </w:r>
      <w:proofErr w:type="spellStart"/>
      <w:r>
        <w:t>yr</w:t>
      </w:r>
      <w:proofErr w:type="spellEnd"/>
      <w:r>
        <w:t>).</w:t>
      </w:r>
      <w:r w:rsidR="00B55D80">
        <w:t xml:space="preserve">  </w:t>
      </w:r>
      <w:r>
        <w:t xml:space="preserve">The 50% audit documents for the rural campus portion of the project </w:t>
      </w:r>
      <w:r w:rsidR="002C7093">
        <w:t>were</w:t>
      </w:r>
      <w:r>
        <w:t xml:space="preserve"> due to UAF </w:t>
      </w:r>
      <w:r w:rsidR="005A5F93">
        <w:t>by end of January 2012</w:t>
      </w:r>
      <w:r>
        <w:t>.</w:t>
      </w:r>
    </w:p>
    <w:p w:rsidR="007D61B4" w:rsidRDefault="007D61B4" w:rsidP="00EB49D7">
      <w:pPr>
        <w:ind w:left="1440"/>
        <w:jc w:val="both"/>
      </w:pPr>
    </w:p>
    <w:p w:rsidR="007D61B4" w:rsidRPr="007D61B4" w:rsidRDefault="007D61B4" w:rsidP="00EB49D7">
      <w:pPr>
        <w:ind w:left="1440"/>
        <w:jc w:val="both"/>
        <w:rPr>
          <w:u w:val="single"/>
        </w:rPr>
      </w:pPr>
      <w:r w:rsidRPr="007D61B4">
        <w:rPr>
          <w:u w:val="single"/>
        </w:rPr>
        <w:t>UAS</w:t>
      </w:r>
    </w:p>
    <w:p w:rsidR="007D61B4" w:rsidRDefault="007D61B4" w:rsidP="00EB49D7">
      <w:pPr>
        <w:ind w:left="1440"/>
        <w:jc w:val="both"/>
      </w:pPr>
      <w:r>
        <w:t>UA</w:t>
      </w:r>
      <w:r w:rsidR="00B55D80">
        <w:t>S awarded their contract,</w:t>
      </w:r>
      <w:r>
        <w:t xml:space="preserve"> completed the first round of site visits and submitted their energy consumption data for analysis.  The next phase of site visits is underway and everything is on schedule for completion in March 2012.</w:t>
      </w:r>
    </w:p>
    <w:p w:rsidR="00D82D53" w:rsidRDefault="00D82D53" w:rsidP="00EB49D7">
      <w:pPr>
        <w:ind w:left="1440"/>
        <w:jc w:val="both"/>
      </w:pPr>
    </w:p>
    <w:p w:rsidR="00D82D53" w:rsidRPr="00583F34" w:rsidRDefault="006510D9" w:rsidP="00583F34">
      <w:pPr>
        <w:tabs>
          <w:tab w:val="right" w:pos="9360"/>
        </w:tabs>
        <w:ind w:left="1440" w:hanging="720"/>
        <w:rPr>
          <w:bCs/>
        </w:rPr>
      </w:pPr>
      <w:r>
        <w:rPr>
          <w:bCs/>
        </w:rPr>
        <w:t>F</w:t>
      </w:r>
      <w:r w:rsidR="00D82D53" w:rsidRPr="00D82D53">
        <w:rPr>
          <w:bCs/>
        </w:rPr>
        <w:t xml:space="preserve">.  </w:t>
      </w:r>
      <w:r w:rsidR="00D82D53">
        <w:rPr>
          <w:bCs/>
        </w:rPr>
        <w:tab/>
      </w:r>
      <w:r w:rsidR="00D82D53">
        <w:rPr>
          <w:bCs/>
          <w:u w:val="single"/>
        </w:rPr>
        <w:t>D</w:t>
      </w:r>
      <w:r w:rsidR="002C7093">
        <w:rPr>
          <w:bCs/>
          <w:u w:val="single"/>
        </w:rPr>
        <w:t xml:space="preserve">eferred </w:t>
      </w:r>
      <w:r w:rsidR="00D82D53">
        <w:rPr>
          <w:bCs/>
          <w:u w:val="single"/>
        </w:rPr>
        <w:t>M</w:t>
      </w:r>
      <w:r w:rsidR="002C7093">
        <w:rPr>
          <w:bCs/>
          <w:u w:val="single"/>
        </w:rPr>
        <w:t>aintenance</w:t>
      </w:r>
      <w:r w:rsidR="00D82D53">
        <w:rPr>
          <w:bCs/>
          <w:u w:val="single"/>
        </w:rPr>
        <w:t xml:space="preserve"> Spending Report</w:t>
      </w:r>
      <w:r w:rsidR="00583F34" w:rsidRPr="00583F34">
        <w:rPr>
          <w:bCs/>
        </w:rPr>
        <w:tab/>
      </w:r>
      <w:r w:rsidR="00583F34" w:rsidRPr="009C07E7">
        <w:rPr>
          <w:bCs/>
        </w:rPr>
        <w:t xml:space="preserve">Reference </w:t>
      </w:r>
      <w:r w:rsidR="009C07E7" w:rsidRPr="009C07E7">
        <w:rPr>
          <w:bCs/>
        </w:rPr>
        <w:t>7</w:t>
      </w:r>
    </w:p>
    <w:p w:rsidR="00D74631" w:rsidRDefault="00D74631" w:rsidP="00D74631">
      <w:pPr>
        <w:ind w:left="1440"/>
        <w:rPr>
          <w:bCs/>
          <w:highlight w:val="yellow"/>
        </w:rPr>
      </w:pPr>
    </w:p>
    <w:p w:rsidR="0001467B" w:rsidRDefault="005A5F93" w:rsidP="007F2D1E">
      <w:pPr>
        <w:tabs>
          <w:tab w:val="right" w:pos="8640"/>
        </w:tabs>
        <w:ind w:left="1440"/>
        <w:jc w:val="both"/>
        <w:rPr>
          <w:bCs/>
        </w:rPr>
      </w:pPr>
      <w:r w:rsidRPr="007F2D1E">
        <w:rPr>
          <w:bCs/>
        </w:rPr>
        <w:t>An updated report on the progress of spending for the Deferred Maintenance and Renewal appropriations for FY07-FY12 is found in the reference materials.</w:t>
      </w:r>
    </w:p>
    <w:p w:rsidR="009F5FCB" w:rsidRDefault="009F5FCB" w:rsidP="007F2D1E">
      <w:pPr>
        <w:tabs>
          <w:tab w:val="right" w:pos="8640"/>
        </w:tabs>
        <w:ind w:left="1440"/>
        <w:jc w:val="both"/>
        <w:rPr>
          <w:bCs/>
          <w:u w:val="single"/>
        </w:rPr>
      </w:pPr>
    </w:p>
    <w:p w:rsidR="003A52C6" w:rsidRDefault="006510D9" w:rsidP="00CE153A">
      <w:pPr>
        <w:tabs>
          <w:tab w:val="right" w:pos="9360"/>
        </w:tabs>
        <w:ind w:left="1440" w:hanging="720"/>
        <w:jc w:val="both"/>
        <w:rPr>
          <w:bCs/>
          <w:u w:val="single"/>
        </w:rPr>
      </w:pPr>
      <w:r>
        <w:rPr>
          <w:bCs/>
        </w:rPr>
        <w:t>G</w:t>
      </w:r>
      <w:r w:rsidR="00FC3BBE" w:rsidRPr="00530A5B">
        <w:rPr>
          <w:bCs/>
        </w:rPr>
        <w:t>.</w:t>
      </w:r>
      <w:r w:rsidR="00FC3BBE" w:rsidRPr="00530A5B">
        <w:rPr>
          <w:bCs/>
        </w:rPr>
        <w:tab/>
      </w:r>
      <w:r w:rsidR="007A67AB">
        <w:rPr>
          <w:bCs/>
          <w:u w:val="single"/>
        </w:rPr>
        <w:t>UAF Student Housing and Dining</w:t>
      </w:r>
    </w:p>
    <w:p w:rsidR="00D74631" w:rsidRDefault="00297797" w:rsidP="00086F81">
      <w:pPr>
        <w:tabs>
          <w:tab w:val="right" w:pos="9360"/>
        </w:tabs>
        <w:ind w:left="1440" w:hanging="720"/>
        <w:jc w:val="both"/>
      </w:pPr>
      <w:r>
        <w:rPr>
          <w:bCs/>
        </w:rPr>
        <w:tab/>
      </w:r>
      <w:r>
        <w:rPr>
          <w:bCs/>
        </w:rPr>
        <w:tab/>
      </w:r>
    </w:p>
    <w:p w:rsidR="000055EE" w:rsidRPr="007D7F03" w:rsidRDefault="000055EE" w:rsidP="000055EE">
      <w:pPr>
        <w:ind w:left="1440"/>
        <w:jc w:val="both"/>
      </w:pPr>
      <w:r w:rsidRPr="007D7F03">
        <w:t>UAF developed a two-stage process to select the Preferred Developer for the Public-Private Partnership (P3) approach to construct a new 250-seat dining facility and a minimum of 200 new student housing units on campus.  The first stage, the Request for Qualifications, was issued in August 2011, and the top two qualifying development teams were selected from the RFQ respondents after interviews to move to the second stage of the process, the Request for Proposals (RFP).  The RFP stage is a design competition between the teams to give both UAF and the teams an opportunity to have in-depth discussions regarding the scope of the campus’ needs for both the dining and housing aspects of the project.  The end product of the design competition, the proposal submittal, will include a financial and design proposal from each development team for the construction and lease back of both facilities.  The Preferred Developer will be selected to negotiate the remainder of the project with the university at the end of the RFP process.</w:t>
      </w:r>
    </w:p>
    <w:p w:rsidR="000055EE" w:rsidRPr="007D7F03" w:rsidRDefault="000055EE" w:rsidP="000055EE">
      <w:pPr>
        <w:ind w:left="1440"/>
        <w:jc w:val="both"/>
      </w:pPr>
    </w:p>
    <w:p w:rsidR="006D22FF" w:rsidRDefault="000055EE" w:rsidP="000055EE">
      <w:pPr>
        <w:ind w:left="1440"/>
        <w:jc w:val="both"/>
      </w:pPr>
      <w:r w:rsidRPr="007D7F03">
        <w:t>Also included in the Developer’s scope of work is a master plan of all UAF Main Campus housing to include their opinions on the optimal mix of housing and how to move from our current housing stock to that optimal mix of housing.  The housing master plan will also show how the housing constructed under this RFP will fit into the optimal housing mix.</w:t>
      </w:r>
    </w:p>
    <w:p w:rsidR="000055EE" w:rsidRPr="007D7F03" w:rsidRDefault="000055EE" w:rsidP="000055EE">
      <w:pPr>
        <w:ind w:left="1440"/>
        <w:jc w:val="both"/>
      </w:pPr>
      <w:r w:rsidRPr="007D7F03">
        <w:lastRenderedPageBreak/>
        <w:t xml:space="preserve">Given the extended time to select the Preferred Developer and </w:t>
      </w:r>
      <w:r w:rsidR="006D22FF">
        <w:t>the</w:t>
      </w:r>
      <w:r w:rsidRPr="007D7F03">
        <w:t xml:space="preserve"> highly seasonal construction schedule, August 2014 is a more realistic completion date for the new housing and dining facilities.</w:t>
      </w:r>
    </w:p>
    <w:p w:rsidR="00E6187F" w:rsidRPr="00CE7552" w:rsidRDefault="00E6187F" w:rsidP="00E6187F">
      <w:pPr>
        <w:ind w:left="2160"/>
      </w:pPr>
    </w:p>
    <w:p w:rsidR="00B7148B" w:rsidRDefault="000055EE" w:rsidP="00EB49D7">
      <w:pPr>
        <w:tabs>
          <w:tab w:val="right" w:pos="9360"/>
        </w:tabs>
        <w:ind w:left="1440"/>
      </w:pPr>
      <w:r>
        <w:t>The current s</w:t>
      </w:r>
      <w:r w:rsidR="00B7148B" w:rsidRPr="00CE7552">
        <w:t>chedule</w:t>
      </w:r>
      <w:r>
        <w:t xml:space="preserve"> is</w:t>
      </w:r>
      <w:r w:rsidR="00B7148B" w:rsidRPr="00CE7552">
        <w:t>:</w:t>
      </w:r>
    </w:p>
    <w:p w:rsidR="000055EE" w:rsidRPr="00CE7552" w:rsidRDefault="000055EE" w:rsidP="00EB49D7">
      <w:pPr>
        <w:tabs>
          <w:tab w:val="right" w:pos="9360"/>
        </w:tabs>
        <w:ind w:left="1440"/>
      </w:pPr>
    </w:p>
    <w:p w:rsidR="00B7148B" w:rsidRPr="00CE7552" w:rsidRDefault="000055EE" w:rsidP="00EB49D7">
      <w:pPr>
        <w:tabs>
          <w:tab w:val="left" w:pos="7200"/>
          <w:tab w:val="right" w:pos="9360"/>
        </w:tabs>
        <w:ind w:left="1440"/>
      </w:pPr>
      <w:r>
        <w:t>Developer Proposals</w:t>
      </w:r>
      <w:r w:rsidR="00DF0E78" w:rsidRPr="00CE7552">
        <w:t xml:space="preserve"> due to UAF</w:t>
      </w:r>
      <w:r w:rsidR="00DF0E78" w:rsidRPr="00CE7552">
        <w:tab/>
      </w:r>
      <w:r w:rsidR="00EB49D7" w:rsidRPr="00CE7552">
        <w:tab/>
      </w:r>
      <w:r>
        <w:t>January 17</w:t>
      </w:r>
      <w:r w:rsidR="00B7148B" w:rsidRPr="00CE7552">
        <w:t>, 2012</w:t>
      </w:r>
    </w:p>
    <w:p w:rsidR="00B7148B" w:rsidRPr="00CE7552" w:rsidRDefault="00B7148B" w:rsidP="00EB49D7">
      <w:pPr>
        <w:tabs>
          <w:tab w:val="left" w:pos="6660"/>
          <w:tab w:val="right" w:pos="9360"/>
        </w:tabs>
        <w:ind w:left="1440"/>
      </w:pPr>
      <w:r w:rsidRPr="00CE7552">
        <w:t>Nego</w:t>
      </w:r>
      <w:r w:rsidR="00E6187F" w:rsidRPr="00CE7552">
        <w:t>tiations of design and leases</w:t>
      </w:r>
      <w:r w:rsidR="000055EE">
        <w:t xml:space="preserve"> w/</w:t>
      </w:r>
      <w:r w:rsidR="000055EE" w:rsidRPr="000055EE">
        <w:t xml:space="preserve"> </w:t>
      </w:r>
      <w:r w:rsidR="000055EE" w:rsidRPr="00CE7552">
        <w:t>Preferred Developer</w:t>
      </w:r>
      <w:r w:rsidR="00EB49D7" w:rsidRPr="00CE7552">
        <w:tab/>
      </w:r>
      <w:r w:rsidR="006D22FF">
        <w:t>February – April</w:t>
      </w:r>
      <w:r w:rsidRPr="00CE7552">
        <w:t xml:space="preserve"> 2012</w:t>
      </w:r>
    </w:p>
    <w:p w:rsidR="00B7148B" w:rsidRPr="00CE7552" w:rsidRDefault="00776C4A" w:rsidP="00EB49D7">
      <w:pPr>
        <w:tabs>
          <w:tab w:val="left" w:pos="7920"/>
          <w:tab w:val="right" w:pos="9360"/>
        </w:tabs>
        <w:ind w:left="1440"/>
      </w:pPr>
      <w:r w:rsidRPr="00CE7552">
        <w:t>Begin Construction</w:t>
      </w:r>
      <w:r w:rsidRPr="00CE7552">
        <w:tab/>
      </w:r>
      <w:r w:rsidR="00EB49D7" w:rsidRPr="00CE7552">
        <w:tab/>
      </w:r>
      <w:r w:rsidR="00B7148B" w:rsidRPr="00CE7552">
        <w:t>May 2012</w:t>
      </w:r>
    </w:p>
    <w:p w:rsidR="00B7148B" w:rsidRPr="00CE7552" w:rsidRDefault="00B7148B" w:rsidP="00EB49D7">
      <w:pPr>
        <w:tabs>
          <w:tab w:val="left" w:pos="7560"/>
          <w:tab w:val="right" w:pos="9360"/>
        </w:tabs>
        <w:ind w:left="1440"/>
      </w:pPr>
      <w:r w:rsidRPr="00CE7552">
        <w:t>Dining Facil</w:t>
      </w:r>
      <w:r w:rsidR="00E6187F" w:rsidRPr="00CE7552">
        <w:t>ity complete</w:t>
      </w:r>
      <w:r w:rsidR="00E6187F" w:rsidRPr="00CE7552">
        <w:tab/>
      </w:r>
      <w:r w:rsidR="00EB49D7" w:rsidRPr="00CE7552">
        <w:tab/>
      </w:r>
      <w:r w:rsidR="000055EE">
        <w:t>August 2014</w:t>
      </w:r>
    </w:p>
    <w:p w:rsidR="00B7148B" w:rsidRPr="00CE7552" w:rsidRDefault="00E6187F" w:rsidP="00EB49D7">
      <w:pPr>
        <w:tabs>
          <w:tab w:val="left" w:pos="7650"/>
          <w:tab w:val="right" w:pos="9360"/>
        </w:tabs>
        <w:ind w:left="1440"/>
      </w:pPr>
      <w:r w:rsidRPr="00CE7552">
        <w:t>Housing Facility complete</w:t>
      </w:r>
      <w:r w:rsidRPr="00CE7552">
        <w:tab/>
      </w:r>
      <w:r w:rsidR="00EB49D7" w:rsidRPr="00CE7552">
        <w:tab/>
      </w:r>
      <w:r w:rsidR="000055EE">
        <w:t>August 2014</w:t>
      </w:r>
    </w:p>
    <w:p w:rsidR="00FC3BBE" w:rsidRPr="00CE7552" w:rsidRDefault="00C01F9F" w:rsidP="00B7148B">
      <w:pPr>
        <w:tabs>
          <w:tab w:val="right" w:pos="9360"/>
        </w:tabs>
        <w:ind w:left="2160"/>
        <w:jc w:val="both"/>
        <w:rPr>
          <w:bCs/>
        </w:rPr>
      </w:pPr>
      <w:r w:rsidRPr="00CE7552">
        <w:rPr>
          <w:bCs/>
        </w:rPr>
        <w:tab/>
      </w:r>
    </w:p>
    <w:p w:rsidR="00B7148B" w:rsidRDefault="006510D9" w:rsidP="00B7148B">
      <w:pPr>
        <w:ind w:left="720"/>
      </w:pPr>
      <w:r>
        <w:rPr>
          <w:bCs/>
        </w:rPr>
        <w:t>H</w:t>
      </w:r>
      <w:r w:rsidR="00C01F9F">
        <w:rPr>
          <w:bCs/>
        </w:rPr>
        <w:t>.</w:t>
      </w:r>
      <w:r w:rsidR="00C01F9F">
        <w:rPr>
          <w:bCs/>
        </w:rPr>
        <w:tab/>
      </w:r>
      <w:r w:rsidR="0027223A" w:rsidRPr="0027223A">
        <w:rPr>
          <w:bCs/>
          <w:u w:val="single"/>
        </w:rPr>
        <w:t>UAF C</w:t>
      </w:r>
      <w:r w:rsidR="006D22FF">
        <w:rPr>
          <w:bCs/>
          <w:u w:val="single"/>
        </w:rPr>
        <w:t xml:space="preserve">ollege of </w:t>
      </w:r>
      <w:r w:rsidR="0027223A" w:rsidRPr="0027223A">
        <w:rPr>
          <w:bCs/>
          <w:u w:val="single"/>
        </w:rPr>
        <w:t>R</w:t>
      </w:r>
      <w:r w:rsidR="006D22FF">
        <w:rPr>
          <w:bCs/>
          <w:u w:val="single"/>
        </w:rPr>
        <w:t xml:space="preserve">ural and </w:t>
      </w:r>
      <w:r w:rsidR="0027223A" w:rsidRPr="0027223A">
        <w:rPr>
          <w:bCs/>
          <w:u w:val="single"/>
        </w:rPr>
        <w:t>C</w:t>
      </w:r>
      <w:r w:rsidR="006D22FF">
        <w:rPr>
          <w:bCs/>
          <w:u w:val="single"/>
        </w:rPr>
        <w:t xml:space="preserve">ommunity </w:t>
      </w:r>
      <w:r w:rsidR="0027223A" w:rsidRPr="0027223A">
        <w:rPr>
          <w:bCs/>
          <w:u w:val="single"/>
        </w:rPr>
        <w:t>D</w:t>
      </w:r>
      <w:r w:rsidR="006D22FF">
        <w:rPr>
          <w:bCs/>
          <w:u w:val="single"/>
        </w:rPr>
        <w:t>evelopment</w:t>
      </w:r>
      <w:r w:rsidR="0027223A" w:rsidRPr="0027223A">
        <w:rPr>
          <w:bCs/>
          <w:u w:val="single"/>
        </w:rPr>
        <w:t xml:space="preserve"> Master Plans Update</w:t>
      </w:r>
    </w:p>
    <w:p w:rsidR="00CE7552" w:rsidRDefault="00CE7552" w:rsidP="00B7148B">
      <w:pPr>
        <w:ind w:left="720"/>
      </w:pPr>
    </w:p>
    <w:p w:rsidR="00E41925" w:rsidRPr="0001678D" w:rsidRDefault="00E41925" w:rsidP="00E41925">
      <w:pPr>
        <w:ind w:left="1440"/>
        <w:jc w:val="both"/>
      </w:pPr>
      <w:r w:rsidRPr="0001678D">
        <w:rPr>
          <w:u w:val="single"/>
        </w:rPr>
        <w:t>Background</w:t>
      </w:r>
    </w:p>
    <w:p w:rsidR="00E41925" w:rsidRDefault="006D22FF" w:rsidP="00E41925">
      <w:pPr>
        <w:ind w:left="1440"/>
        <w:jc w:val="both"/>
      </w:pPr>
      <w:r>
        <w:t>Regents’</w:t>
      </w:r>
      <w:r w:rsidR="00E41925" w:rsidRPr="0001678D">
        <w:t xml:space="preserve"> Policy 5.12.030 </w:t>
      </w:r>
      <w:r w:rsidR="00002F39" w:rsidRPr="0001678D">
        <w:t>requir</w:t>
      </w:r>
      <w:r w:rsidR="00002F39">
        <w:t>es</w:t>
      </w:r>
      <w:r w:rsidR="00002F39" w:rsidRPr="0001678D">
        <w:t xml:space="preserve"> </w:t>
      </w:r>
      <w:r w:rsidR="00E41925" w:rsidRPr="0001678D">
        <w:t xml:space="preserve">that </w:t>
      </w:r>
      <w:r w:rsidR="00E41925" w:rsidRPr="0001678D">
        <w:rPr>
          <w:bCs/>
        </w:rPr>
        <w:t xml:space="preserve">campus master plans be reviewed and updated on a </w:t>
      </w:r>
      <w:r>
        <w:rPr>
          <w:bCs/>
        </w:rPr>
        <w:t>5</w:t>
      </w:r>
      <w:r w:rsidR="00E41925" w:rsidRPr="0001678D">
        <w:rPr>
          <w:bCs/>
        </w:rPr>
        <w:t xml:space="preserve"> to </w:t>
      </w:r>
      <w:r>
        <w:rPr>
          <w:bCs/>
        </w:rPr>
        <w:t>7</w:t>
      </w:r>
      <w:r w:rsidR="00E41925" w:rsidRPr="0001678D">
        <w:rPr>
          <w:bCs/>
        </w:rPr>
        <w:t xml:space="preserve"> year cycle.</w:t>
      </w:r>
      <w:r w:rsidR="00E41925" w:rsidRPr="0001678D">
        <w:t xml:space="preserve">  UAF is in the process of updating the 2006 College of Rural and Community Development (CRCD) Master Plans for the Bristol Bay, Northwest, Kuskokwim, Interior Aleutians, and Chukchi campuses and the UAF Community and Technical College to meet the requirement.</w:t>
      </w:r>
    </w:p>
    <w:p w:rsidR="00E41925" w:rsidRPr="0001678D" w:rsidRDefault="00E41925" w:rsidP="00E41925">
      <w:pPr>
        <w:ind w:left="1440"/>
        <w:jc w:val="both"/>
      </w:pPr>
    </w:p>
    <w:p w:rsidR="00E41925" w:rsidRPr="0001678D" w:rsidRDefault="00E41925" w:rsidP="00E41925">
      <w:pPr>
        <w:ind w:left="1440"/>
        <w:jc w:val="both"/>
        <w:rPr>
          <w:u w:val="single"/>
        </w:rPr>
      </w:pPr>
      <w:r w:rsidRPr="0001678D">
        <w:rPr>
          <w:u w:val="single"/>
        </w:rPr>
        <w:t>Status of CRCD Master Plan Update Efforts</w:t>
      </w:r>
    </w:p>
    <w:p w:rsidR="00E41925" w:rsidRPr="0001678D" w:rsidRDefault="00E41925" w:rsidP="00E41925">
      <w:pPr>
        <w:ind w:left="1440"/>
        <w:jc w:val="both"/>
      </w:pPr>
      <w:r w:rsidRPr="0001678D">
        <w:t>UAF Division of Design and Construction and their consultants met with the CRCD Campuses for the development of the first draft document. All of the first drafts have been reviewed and commented on and are currently in the process of being revised for presentation to the Board of Regents, as indicated below.</w:t>
      </w:r>
    </w:p>
    <w:p w:rsidR="00B7148B" w:rsidRPr="00B7148B" w:rsidRDefault="00B7148B" w:rsidP="00EB49D7">
      <w:pPr>
        <w:ind w:left="1440"/>
        <w:jc w:val="both"/>
      </w:pPr>
    </w:p>
    <w:p w:rsidR="00B7148B" w:rsidRPr="00B7148B" w:rsidRDefault="00B7148B" w:rsidP="00EB49D7">
      <w:pPr>
        <w:ind w:left="1440"/>
        <w:jc w:val="both"/>
        <w:rPr>
          <w:u w:val="single"/>
        </w:rPr>
      </w:pPr>
      <w:r w:rsidRPr="00B7148B">
        <w:rPr>
          <w:u w:val="single"/>
        </w:rPr>
        <w:t>CRCD Master Plan Updates 2011-2012 Milestones</w:t>
      </w:r>
    </w:p>
    <w:p w:rsidR="00B7148B" w:rsidRPr="00B7148B" w:rsidRDefault="00B7148B" w:rsidP="00EB49D7">
      <w:pPr>
        <w:ind w:left="1440"/>
        <w:jc w:val="both"/>
      </w:pPr>
    </w:p>
    <w:p w:rsidR="00B7148B" w:rsidRPr="00B7148B" w:rsidRDefault="00B7148B" w:rsidP="00CE7552">
      <w:pPr>
        <w:pStyle w:val="ListParagraph"/>
        <w:numPr>
          <w:ilvl w:val="0"/>
          <w:numId w:val="29"/>
        </w:numPr>
        <w:tabs>
          <w:tab w:val="right" w:pos="9360"/>
        </w:tabs>
        <w:ind w:left="1800"/>
      </w:pPr>
      <w:r w:rsidRPr="00B7148B">
        <w:t>Appointment of steering committees for each campus</w:t>
      </w:r>
      <w:r w:rsidR="00E45FC5">
        <w:t xml:space="preserve"> </w:t>
      </w:r>
      <w:r w:rsidR="00CE7552">
        <w:tab/>
      </w:r>
      <w:r w:rsidRPr="00B7148B">
        <w:t>March 2011</w:t>
      </w:r>
    </w:p>
    <w:p w:rsidR="00E45FC5" w:rsidRDefault="00B7148B" w:rsidP="00CE7552">
      <w:pPr>
        <w:pStyle w:val="ListParagraph"/>
        <w:numPr>
          <w:ilvl w:val="0"/>
          <w:numId w:val="29"/>
        </w:numPr>
        <w:tabs>
          <w:tab w:val="right" w:pos="9360"/>
        </w:tabs>
        <w:ind w:left="1800"/>
      </w:pPr>
      <w:r w:rsidRPr="00B7148B">
        <w:t>Contract with consultants</w:t>
      </w:r>
      <w:r w:rsidR="00E45FC5">
        <w:t xml:space="preserve"> </w:t>
      </w:r>
      <w:r w:rsidR="00CE7552">
        <w:tab/>
      </w:r>
      <w:r w:rsidRPr="00B7148B">
        <w:t>March 2011</w:t>
      </w:r>
    </w:p>
    <w:p w:rsidR="00B7148B" w:rsidRDefault="00B7148B" w:rsidP="00CE7552">
      <w:pPr>
        <w:pStyle w:val="ListParagraph"/>
        <w:numPr>
          <w:ilvl w:val="0"/>
          <w:numId w:val="29"/>
        </w:numPr>
        <w:tabs>
          <w:tab w:val="right" w:pos="9360"/>
        </w:tabs>
        <w:ind w:left="1800"/>
      </w:pPr>
      <w:r w:rsidRPr="00B7148B">
        <w:t>Initial visits to campuses</w:t>
      </w:r>
      <w:r w:rsidR="00CE7552">
        <w:tab/>
      </w:r>
      <w:r w:rsidRPr="00B7148B">
        <w:t>May-August 2011</w:t>
      </w:r>
    </w:p>
    <w:p w:rsidR="00E45FC5" w:rsidRDefault="00B7148B" w:rsidP="00CE7552">
      <w:pPr>
        <w:pStyle w:val="ListParagraph"/>
        <w:numPr>
          <w:ilvl w:val="0"/>
          <w:numId w:val="29"/>
        </w:numPr>
        <w:tabs>
          <w:tab w:val="right" w:pos="9360"/>
        </w:tabs>
        <w:ind w:left="1800"/>
      </w:pPr>
      <w:r w:rsidRPr="00B7148B">
        <w:t>Consultants prepare first draft versions, review with Users</w:t>
      </w:r>
      <w:r w:rsidR="00E45FC5">
        <w:t xml:space="preserve"> </w:t>
      </w:r>
      <w:r w:rsidR="000055EE">
        <w:tab/>
      </w:r>
      <w:r w:rsidR="00CE7552">
        <w:t>Oct</w:t>
      </w:r>
      <w:r w:rsidR="000055EE">
        <w:t>ober</w:t>
      </w:r>
      <w:r w:rsidRPr="00B7148B">
        <w:t xml:space="preserve"> 2011</w:t>
      </w:r>
    </w:p>
    <w:p w:rsidR="00B7148B" w:rsidRPr="00B7148B" w:rsidRDefault="00B7148B" w:rsidP="00CE7552">
      <w:pPr>
        <w:pStyle w:val="ListParagraph"/>
        <w:numPr>
          <w:ilvl w:val="0"/>
          <w:numId w:val="29"/>
        </w:numPr>
        <w:tabs>
          <w:tab w:val="right" w:pos="9360"/>
        </w:tabs>
        <w:ind w:left="1800"/>
      </w:pPr>
      <w:r w:rsidRPr="00B7148B">
        <w:t>Consultants complete Full Draft of Master Plans f</w:t>
      </w:r>
      <w:r w:rsidR="00E6187F">
        <w:t>or UAF review</w:t>
      </w:r>
      <w:r w:rsidR="000055EE">
        <w:tab/>
        <w:t>Nov</w:t>
      </w:r>
      <w:r w:rsidRPr="00B7148B">
        <w:t xml:space="preserve"> 2011</w:t>
      </w:r>
    </w:p>
    <w:p w:rsidR="000055EE" w:rsidRDefault="000055EE" w:rsidP="00CE7552">
      <w:pPr>
        <w:pStyle w:val="ListParagraph"/>
        <w:numPr>
          <w:ilvl w:val="0"/>
          <w:numId w:val="29"/>
        </w:numPr>
        <w:tabs>
          <w:tab w:val="right" w:pos="9360"/>
        </w:tabs>
        <w:ind w:left="1800"/>
      </w:pPr>
      <w:r>
        <w:t>Internal review by CRCD and Chancellor’s Staff</w:t>
      </w:r>
      <w:r>
        <w:tab/>
        <w:t>Nov-Dec 2011</w:t>
      </w:r>
    </w:p>
    <w:p w:rsidR="000055EE" w:rsidRDefault="000055EE" w:rsidP="00CE7552">
      <w:pPr>
        <w:pStyle w:val="ListParagraph"/>
        <w:numPr>
          <w:ilvl w:val="0"/>
          <w:numId w:val="29"/>
        </w:numPr>
        <w:tabs>
          <w:tab w:val="right" w:pos="9360"/>
        </w:tabs>
        <w:ind w:left="1800"/>
      </w:pPr>
      <w:r>
        <w:t>Consultant complete Final Draft of Master Plans</w:t>
      </w:r>
      <w:r>
        <w:tab/>
        <w:t xml:space="preserve">January 2012 </w:t>
      </w:r>
    </w:p>
    <w:p w:rsidR="00B7148B" w:rsidRPr="00B7148B" w:rsidRDefault="00B7148B" w:rsidP="00CE7552">
      <w:pPr>
        <w:pStyle w:val="ListParagraph"/>
        <w:numPr>
          <w:ilvl w:val="0"/>
          <w:numId w:val="29"/>
        </w:numPr>
        <w:tabs>
          <w:tab w:val="right" w:pos="9360"/>
        </w:tabs>
        <w:ind w:left="1800"/>
      </w:pPr>
      <w:r w:rsidRPr="00B7148B">
        <w:t>CRCD Master P</w:t>
      </w:r>
      <w:r w:rsidR="00E6187F">
        <w:t xml:space="preserve">lan </w:t>
      </w:r>
      <w:proofErr w:type="spellStart"/>
      <w:r w:rsidR="00E41925">
        <w:t>BoR</w:t>
      </w:r>
      <w:proofErr w:type="spellEnd"/>
      <w:r w:rsidR="00E41925">
        <w:t xml:space="preserve"> Update</w:t>
      </w:r>
      <w:r w:rsidR="00E41925">
        <w:tab/>
        <w:t>Feb 16-17, 2012</w:t>
      </w:r>
    </w:p>
    <w:p w:rsidR="00E45FC5" w:rsidRDefault="00B7148B" w:rsidP="00CE7552">
      <w:pPr>
        <w:pStyle w:val="ListParagraph"/>
        <w:numPr>
          <w:ilvl w:val="0"/>
          <w:numId w:val="29"/>
        </w:numPr>
        <w:tabs>
          <w:tab w:val="right" w:pos="9360"/>
        </w:tabs>
        <w:ind w:left="1800"/>
      </w:pPr>
      <w:r w:rsidRPr="00B7148B">
        <w:t>Consultants submit Fina</w:t>
      </w:r>
      <w:r w:rsidR="00E6187F">
        <w:t>l Draft of Master Plans to DD&amp;C</w:t>
      </w:r>
      <w:r w:rsidR="00E45FC5">
        <w:t xml:space="preserve"> </w:t>
      </w:r>
      <w:r w:rsidR="00E41925">
        <w:tab/>
        <w:t>February</w:t>
      </w:r>
      <w:r w:rsidRPr="00B7148B">
        <w:t xml:space="preserve"> 2012</w:t>
      </w:r>
    </w:p>
    <w:p w:rsidR="00B7148B" w:rsidRPr="00B7148B" w:rsidRDefault="00E41925" w:rsidP="00CE7552">
      <w:pPr>
        <w:pStyle w:val="ListParagraph"/>
        <w:numPr>
          <w:ilvl w:val="0"/>
          <w:numId w:val="29"/>
        </w:numPr>
        <w:tabs>
          <w:tab w:val="right" w:pos="9360"/>
        </w:tabs>
        <w:ind w:left="1800"/>
      </w:pPr>
      <w:r>
        <w:t xml:space="preserve">DD&amp;C reviews and directs Consultant to produce bound sets </w:t>
      </w:r>
      <w:r w:rsidR="00E45FC5">
        <w:t xml:space="preserve"> </w:t>
      </w:r>
      <w:r>
        <w:tab/>
        <w:t>March</w:t>
      </w:r>
      <w:r w:rsidR="00B7148B" w:rsidRPr="00B7148B">
        <w:t xml:space="preserve"> 2012</w:t>
      </w:r>
    </w:p>
    <w:p w:rsidR="00E45FC5" w:rsidRDefault="00E41925" w:rsidP="00CE7552">
      <w:pPr>
        <w:pStyle w:val="ListParagraph"/>
        <w:numPr>
          <w:ilvl w:val="0"/>
          <w:numId w:val="29"/>
        </w:numPr>
        <w:tabs>
          <w:tab w:val="right" w:pos="9360"/>
        </w:tabs>
        <w:ind w:left="1800"/>
      </w:pPr>
      <w:r>
        <w:t xml:space="preserve">Bound sets – CRCD Final Draft to Chancellor/CFO  </w:t>
      </w:r>
      <w:r w:rsidR="00CE7552">
        <w:tab/>
      </w:r>
      <w:r w:rsidR="00B7148B" w:rsidRPr="00B7148B">
        <w:t>March 2012</w:t>
      </w:r>
    </w:p>
    <w:p w:rsidR="00B7148B" w:rsidRDefault="00002F39" w:rsidP="00CE7552">
      <w:pPr>
        <w:pStyle w:val="ListParagraph"/>
        <w:numPr>
          <w:ilvl w:val="0"/>
          <w:numId w:val="41"/>
        </w:numPr>
        <w:tabs>
          <w:tab w:val="right" w:pos="9360"/>
        </w:tabs>
        <w:ind w:left="1800"/>
      </w:pPr>
      <w:r>
        <w:t xml:space="preserve">Presentation of </w:t>
      </w:r>
      <w:r w:rsidR="00E45FC5">
        <w:t>Fin</w:t>
      </w:r>
      <w:r w:rsidR="00B7148B" w:rsidRPr="00B7148B">
        <w:t xml:space="preserve">al CRCD Master Plan Updates to </w:t>
      </w:r>
      <w:proofErr w:type="spellStart"/>
      <w:r w:rsidR="00E41925">
        <w:t>BoR</w:t>
      </w:r>
      <w:proofErr w:type="spellEnd"/>
      <w:r w:rsidR="00B7148B" w:rsidRPr="00B7148B">
        <w:tab/>
        <w:t>April 12-13, 2012</w:t>
      </w:r>
    </w:p>
    <w:p w:rsidR="00E41925" w:rsidRDefault="00E41925" w:rsidP="00CE7552">
      <w:pPr>
        <w:pStyle w:val="ListParagraph"/>
        <w:numPr>
          <w:ilvl w:val="0"/>
          <w:numId w:val="41"/>
        </w:numPr>
        <w:tabs>
          <w:tab w:val="right" w:pos="9360"/>
        </w:tabs>
        <w:ind w:left="1800"/>
      </w:pPr>
      <w:r>
        <w:t xml:space="preserve">(If Required) Consultants revise MPs per </w:t>
      </w:r>
      <w:proofErr w:type="spellStart"/>
      <w:r>
        <w:t>BoR</w:t>
      </w:r>
      <w:proofErr w:type="spellEnd"/>
      <w:r>
        <w:t xml:space="preserve"> comments</w:t>
      </w:r>
      <w:r>
        <w:tab/>
        <w:t>April 2012</w:t>
      </w:r>
    </w:p>
    <w:p w:rsidR="00E41925" w:rsidRDefault="00E41925" w:rsidP="00CE7552">
      <w:pPr>
        <w:pStyle w:val="ListParagraph"/>
        <w:numPr>
          <w:ilvl w:val="0"/>
          <w:numId w:val="41"/>
        </w:numPr>
        <w:tabs>
          <w:tab w:val="right" w:pos="9360"/>
        </w:tabs>
        <w:ind w:left="1800"/>
      </w:pPr>
      <w:r>
        <w:t xml:space="preserve">Presentation of Final CRCD Master Plan Updates to </w:t>
      </w:r>
      <w:proofErr w:type="spellStart"/>
      <w:r>
        <w:t>BoR</w:t>
      </w:r>
      <w:proofErr w:type="spellEnd"/>
      <w:r>
        <w:tab/>
      </w:r>
    </w:p>
    <w:p w:rsidR="006510D9" w:rsidRPr="00CE7552" w:rsidRDefault="006510D9" w:rsidP="007F2D1E">
      <w:pPr>
        <w:pStyle w:val="ListParagraph"/>
        <w:tabs>
          <w:tab w:val="left" w:pos="2160"/>
          <w:tab w:val="right" w:pos="9360"/>
        </w:tabs>
        <w:ind w:left="1800"/>
      </w:pPr>
      <w:r>
        <w:tab/>
      </w:r>
      <w:proofErr w:type="gramStart"/>
      <w:r>
        <w:t>for</w:t>
      </w:r>
      <w:proofErr w:type="gramEnd"/>
      <w:r>
        <w:t xml:space="preserve"> approval</w:t>
      </w:r>
      <w:r>
        <w:tab/>
        <w:t>June 7-8, 2012</w:t>
      </w:r>
    </w:p>
    <w:p w:rsidR="00B7148B" w:rsidRDefault="00B7148B" w:rsidP="00EB49D7">
      <w:pPr>
        <w:pStyle w:val="ListParagraph"/>
        <w:tabs>
          <w:tab w:val="right" w:pos="9360"/>
        </w:tabs>
        <w:ind w:left="1440"/>
        <w:jc w:val="both"/>
        <w:rPr>
          <w:bCs/>
        </w:rPr>
      </w:pPr>
    </w:p>
    <w:p w:rsidR="00C01F9F" w:rsidRPr="00D82D53" w:rsidRDefault="006510D9" w:rsidP="00D82D53">
      <w:pPr>
        <w:tabs>
          <w:tab w:val="right" w:pos="9360"/>
        </w:tabs>
        <w:ind w:left="1440" w:hanging="720"/>
        <w:jc w:val="both"/>
        <w:rPr>
          <w:bCs/>
        </w:rPr>
      </w:pPr>
      <w:r>
        <w:rPr>
          <w:bCs/>
        </w:rPr>
        <w:t>I</w:t>
      </w:r>
      <w:r w:rsidR="00D82D53">
        <w:rPr>
          <w:bCs/>
        </w:rPr>
        <w:t xml:space="preserve">.  </w:t>
      </w:r>
      <w:r w:rsidR="00D82D53">
        <w:rPr>
          <w:bCs/>
        </w:rPr>
        <w:tab/>
      </w:r>
      <w:r w:rsidR="00A43252" w:rsidRPr="00D82D53">
        <w:rPr>
          <w:bCs/>
          <w:u w:val="single"/>
        </w:rPr>
        <w:t>Construction in Progress</w:t>
      </w:r>
      <w:r w:rsidR="00A43252" w:rsidRPr="00D82D53">
        <w:rPr>
          <w:b/>
          <w:bCs/>
        </w:rPr>
        <w:tab/>
      </w:r>
      <w:r w:rsidR="00A43252" w:rsidRPr="009C07E7">
        <w:rPr>
          <w:bCs/>
        </w:rPr>
        <w:t xml:space="preserve">Reference </w:t>
      </w:r>
      <w:r w:rsidR="009C07E7" w:rsidRPr="009C07E7">
        <w:rPr>
          <w:bCs/>
        </w:rPr>
        <w:t>8</w:t>
      </w:r>
    </w:p>
    <w:p w:rsidR="00A43252" w:rsidRPr="00E53B6B" w:rsidRDefault="00A43252" w:rsidP="007714DE">
      <w:pPr>
        <w:tabs>
          <w:tab w:val="right" w:pos="8640"/>
        </w:tabs>
        <w:ind w:left="1440"/>
        <w:jc w:val="both"/>
        <w:rPr>
          <w:b/>
        </w:rPr>
      </w:pPr>
    </w:p>
    <w:p w:rsidR="0047384A" w:rsidRDefault="0047384A" w:rsidP="00E45FC5">
      <w:pPr>
        <w:tabs>
          <w:tab w:val="left" w:pos="1863"/>
          <w:tab w:val="right" w:pos="8640"/>
        </w:tabs>
        <w:ind w:left="1440"/>
        <w:jc w:val="both"/>
      </w:pPr>
      <w:r w:rsidRPr="00B7148B">
        <w:t>Kit Duke, Chief Facilities Officer, and campus facilities representatives will answer questions regarding the status report on active construction projects approved by the Board of Regents, implementation of recommendations by the external consultants, functional use survey, space utilization analysis, and other recent activity of note.</w:t>
      </w:r>
      <w:r w:rsidR="000437D3" w:rsidRPr="00B7148B">
        <w:t xml:space="preserve">  </w:t>
      </w:r>
      <w:r w:rsidRPr="00B7148B">
        <w:t>This is an information and discussion item; no action is required.</w:t>
      </w:r>
    </w:p>
    <w:p w:rsidR="009009E2" w:rsidRPr="009009E2" w:rsidRDefault="009009E2" w:rsidP="000437D3">
      <w:pPr>
        <w:tabs>
          <w:tab w:val="left" w:pos="1863"/>
          <w:tab w:val="right" w:pos="8640"/>
        </w:tabs>
        <w:ind w:left="1440"/>
        <w:jc w:val="both"/>
      </w:pPr>
    </w:p>
    <w:p w:rsidR="009009E2" w:rsidRDefault="006510D9" w:rsidP="009009E2">
      <w:pPr>
        <w:tabs>
          <w:tab w:val="left" w:pos="1863"/>
          <w:tab w:val="right" w:pos="9360"/>
        </w:tabs>
        <w:ind w:left="1440" w:hanging="720"/>
        <w:jc w:val="both"/>
      </w:pPr>
      <w:r>
        <w:t>J</w:t>
      </w:r>
      <w:r w:rsidR="009009E2" w:rsidRPr="009009E2">
        <w:t>.</w:t>
      </w:r>
      <w:r w:rsidR="009009E2" w:rsidRPr="009009E2">
        <w:tab/>
      </w:r>
      <w:r w:rsidR="009009E2" w:rsidRPr="003A52C6">
        <w:rPr>
          <w:u w:val="single"/>
        </w:rPr>
        <w:t xml:space="preserve">Approvals by </w:t>
      </w:r>
      <w:r w:rsidR="00F56F65">
        <w:rPr>
          <w:u w:val="single"/>
        </w:rPr>
        <w:t xml:space="preserve">the </w:t>
      </w:r>
      <w:r w:rsidR="009009E2" w:rsidRPr="003A52C6">
        <w:rPr>
          <w:u w:val="single"/>
        </w:rPr>
        <w:t>Chair of F</w:t>
      </w:r>
      <w:r w:rsidR="0027223A">
        <w:rPr>
          <w:u w:val="single"/>
        </w:rPr>
        <w:t>acilities and Land Management Committee</w:t>
      </w:r>
      <w:r w:rsidR="00594950">
        <w:rPr>
          <w:u w:val="single"/>
        </w:rPr>
        <w:t xml:space="preserve"> and </w:t>
      </w:r>
      <w:r w:rsidR="00F56F65">
        <w:rPr>
          <w:u w:val="single"/>
        </w:rPr>
        <w:t xml:space="preserve">the </w:t>
      </w:r>
      <w:r w:rsidR="00594950">
        <w:rPr>
          <w:u w:val="single"/>
        </w:rPr>
        <w:t>Chief Financ</w:t>
      </w:r>
      <w:r w:rsidR="006D22FF">
        <w:rPr>
          <w:u w:val="single"/>
        </w:rPr>
        <w:t>e</w:t>
      </w:r>
      <w:r w:rsidR="00594950">
        <w:rPr>
          <w:u w:val="single"/>
        </w:rPr>
        <w:t xml:space="preserve"> Officer</w:t>
      </w:r>
      <w:r w:rsidR="009009E2">
        <w:tab/>
      </w:r>
      <w:r w:rsidR="009009E2" w:rsidRPr="009C07E7">
        <w:t xml:space="preserve">Reference </w:t>
      </w:r>
      <w:r w:rsidR="009C07E7" w:rsidRPr="009C07E7">
        <w:t>9</w:t>
      </w:r>
    </w:p>
    <w:p w:rsidR="003A07A8" w:rsidRDefault="003A07A8" w:rsidP="009009E2">
      <w:pPr>
        <w:tabs>
          <w:tab w:val="left" w:pos="1863"/>
          <w:tab w:val="right" w:pos="9360"/>
        </w:tabs>
        <w:ind w:left="1440" w:hanging="720"/>
        <w:jc w:val="both"/>
      </w:pPr>
    </w:p>
    <w:p w:rsidR="002D355A" w:rsidRDefault="00CE7552" w:rsidP="00FF7A6C">
      <w:pPr>
        <w:pStyle w:val="ListParagraph"/>
        <w:ind w:left="1440"/>
        <w:jc w:val="both"/>
      </w:pPr>
      <w:r>
        <w:t>Regents’ P</w:t>
      </w:r>
      <w:r w:rsidR="00CF03A5">
        <w:t>olicy 05.12.042</w:t>
      </w:r>
      <w:r w:rsidR="002D355A" w:rsidRPr="00EE5144">
        <w:t xml:space="preserve"> delegates </w:t>
      </w:r>
      <w:r w:rsidR="00CF03A5">
        <w:t xml:space="preserve">Formal Project </w:t>
      </w:r>
      <w:r w:rsidR="002D355A" w:rsidRPr="00EE5144">
        <w:t>Approval to the Chair of the FLMC</w:t>
      </w:r>
      <w:r w:rsidR="001C4773" w:rsidRPr="00EE5144">
        <w:t xml:space="preserve"> under certain conditions.  Project</w:t>
      </w:r>
      <w:r w:rsidR="00297797">
        <w:t>s granted FPA</w:t>
      </w:r>
      <w:r w:rsidR="001C4773" w:rsidRPr="00EE5144">
        <w:t xml:space="preserve"> by the </w:t>
      </w:r>
      <w:r w:rsidR="00297797">
        <w:t xml:space="preserve">Chair </w:t>
      </w:r>
      <w:r w:rsidR="001C4773" w:rsidRPr="00EE5144">
        <w:t>are reported in this section.  Based on that policy</w:t>
      </w:r>
      <w:r w:rsidR="006D22FF">
        <w:t>,</w:t>
      </w:r>
      <w:r w:rsidR="002D355A" w:rsidRPr="00EE5144">
        <w:t xml:space="preserve"> the following project</w:t>
      </w:r>
      <w:r w:rsidR="00002F39">
        <w:t>s</w:t>
      </w:r>
      <w:r w:rsidR="002D355A" w:rsidRPr="00EE5144">
        <w:t xml:space="preserve"> w</w:t>
      </w:r>
      <w:r w:rsidR="00002F39">
        <w:t>ere</w:t>
      </w:r>
      <w:r w:rsidR="002D355A" w:rsidRPr="00EE5144">
        <w:t xml:space="preserve"> given </w:t>
      </w:r>
      <w:r w:rsidR="00297797">
        <w:t>FPA/SD</w:t>
      </w:r>
      <w:r w:rsidR="002D355A" w:rsidRPr="00EE5144">
        <w:t xml:space="preserve">A </w:t>
      </w:r>
      <w:r w:rsidR="001C4773" w:rsidRPr="00EE5144">
        <w:t>by</w:t>
      </w:r>
      <w:r w:rsidR="002D355A" w:rsidRPr="00EE5144">
        <w:t xml:space="preserve"> the Chair</w:t>
      </w:r>
      <w:r w:rsidR="001C4773" w:rsidRPr="00EE5144">
        <w:t>.</w:t>
      </w:r>
    </w:p>
    <w:p w:rsidR="00594B32" w:rsidRDefault="00594B32" w:rsidP="00E45FC5">
      <w:pPr>
        <w:pStyle w:val="ListParagraph"/>
        <w:ind w:left="1800" w:hanging="360"/>
        <w:jc w:val="both"/>
      </w:pPr>
    </w:p>
    <w:p w:rsidR="0053119F" w:rsidRDefault="0053119F" w:rsidP="00FF7A6C">
      <w:pPr>
        <w:pStyle w:val="ListParagraph"/>
        <w:ind w:left="2160" w:right="720"/>
        <w:jc w:val="both"/>
      </w:pPr>
      <w:r>
        <w:t xml:space="preserve">UAF Community &amp; Technical College Revitalization Phase 4, (2012061 CTC4F) TPC </w:t>
      </w:r>
      <w:r w:rsidR="00302350">
        <w:t>$1.6M on 11/15/11</w:t>
      </w:r>
    </w:p>
    <w:p w:rsidR="0053119F" w:rsidRDefault="0053119F" w:rsidP="00FF7A6C">
      <w:pPr>
        <w:pStyle w:val="ListParagraph"/>
        <w:ind w:left="2160" w:right="720"/>
        <w:jc w:val="both"/>
      </w:pPr>
    </w:p>
    <w:p w:rsidR="00EE5144" w:rsidRDefault="00CF03A5" w:rsidP="00FF7A6C">
      <w:pPr>
        <w:pStyle w:val="ListParagraph"/>
        <w:ind w:left="2160" w:right="720"/>
        <w:jc w:val="both"/>
      </w:pPr>
      <w:r w:rsidRPr="00297797">
        <w:t>UAF</w:t>
      </w:r>
      <w:r w:rsidR="005D5CFA" w:rsidRPr="00297797">
        <w:t xml:space="preserve"> </w:t>
      </w:r>
      <w:r w:rsidRPr="00297797">
        <w:t>Campus Wide Housing Sprinkler Installations (2012033 CWHSP) TPC $1.2</w:t>
      </w:r>
      <w:r w:rsidR="005D5CFA" w:rsidRPr="00297797">
        <w:t xml:space="preserve">M </w:t>
      </w:r>
      <w:r w:rsidRPr="00297797">
        <w:t>on 12/22</w:t>
      </w:r>
      <w:r w:rsidR="009F445B" w:rsidRPr="00297797">
        <w:t>/</w:t>
      </w:r>
      <w:r w:rsidR="00EE5144" w:rsidRPr="00297797">
        <w:t>11</w:t>
      </w:r>
    </w:p>
    <w:p w:rsidR="00594B32" w:rsidRDefault="00594B32" w:rsidP="00E45FC5">
      <w:pPr>
        <w:pStyle w:val="ListParagraph"/>
        <w:ind w:left="1800" w:hanging="360"/>
        <w:jc w:val="both"/>
      </w:pPr>
    </w:p>
    <w:p w:rsidR="002D355A" w:rsidRPr="005D5CFA" w:rsidRDefault="002D355A" w:rsidP="00FF7A6C">
      <w:pPr>
        <w:pStyle w:val="ListParagraph"/>
        <w:ind w:left="1440"/>
        <w:jc w:val="both"/>
      </w:pPr>
      <w:r w:rsidRPr="005D5CFA">
        <w:t xml:space="preserve">Schematic Design Approval </w:t>
      </w:r>
      <w:r w:rsidR="001C4773" w:rsidRPr="005D5CFA">
        <w:t>for</w:t>
      </w:r>
      <w:r w:rsidRPr="005D5CFA">
        <w:t xml:space="preserve"> projects that are </w:t>
      </w:r>
      <w:r w:rsidR="001C4773" w:rsidRPr="005D5CFA">
        <w:t xml:space="preserve">phased as a part of the </w:t>
      </w:r>
      <w:r w:rsidR="00C96868" w:rsidRPr="005D5CFA">
        <w:t xml:space="preserve">FLMC </w:t>
      </w:r>
      <w:r w:rsidR="001C4773" w:rsidRPr="005D5CFA">
        <w:t>FPA approval</w:t>
      </w:r>
      <w:r w:rsidR="003A52C6" w:rsidRPr="005D5CFA">
        <w:t xml:space="preserve"> </w:t>
      </w:r>
      <w:r w:rsidR="001C4773" w:rsidRPr="005D5CFA">
        <w:t xml:space="preserve">and receive </w:t>
      </w:r>
      <w:r w:rsidR="00C96868" w:rsidRPr="005D5CFA">
        <w:t xml:space="preserve">SDA </w:t>
      </w:r>
      <w:r w:rsidR="003A52C6" w:rsidRPr="005D5CFA">
        <w:t xml:space="preserve">under the limits for approval as </w:t>
      </w:r>
      <w:r w:rsidR="001C4773" w:rsidRPr="005D5CFA">
        <w:t>delegated</w:t>
      </w:r>
      <w:r w:rsidRPr="005D5CFA">
        <w:t xml:space="preserve"> t</w:t>
      </w:r>
      <w:r w:rsidR="001C4773" w:rsidRPr="005D5CFA">
        <w:t>o the Chief Financ</w:t>
      </w:r>
      <w:r w:rsidR="006D22FF">
        <w:t>e</w:t>
      </w:r>
      <w:r w:rsidR="001C4773" w:rsidRPr="005D5CFA">
        <w:t xml:space="preserve"> Officer </w:t>
      </w:r>
      <w:proofErr w:type="gramStart"/>
      <w:r w:rsidR="001C4773" w:rsidRPr="005D5CFA">
        <w:t>are</w:t>
      </w:r>
      <w:proofErr w:type="gramEnd"/>
      <w:r w:rsidR="001C4773" w:rsidRPr="005D5CFA">
        <w:t xml:space="preserve"> reported in this section</w:t>
      </w:r>
      <w:r w:rsidRPr="005D5CFA">
        <w:t xml:space="preserve">.  </w:t>
      </w:r>
      <w:r w:rsidR="001C4773" w:rsidRPr="005D5CFA">
        <w:t>T</w:t>
      </w:r>
      <w:r w:rsidRPr="005D5CFA">
        <w:t>he following project w</w:t>
      </w:r>
      <w:r w:rsidR="001C4773" w:rsidRPr="005D5CFA">
        <w:t>as</w:t>
      </w:r>
      <w:r w:rsidRPr="005D5CFA">
        <w:t xml:space="preserve"> given SDA at the CFO level:</w:t>
      </w:r>
    </w:p>
    <w:p w:rsidR="002D355A" w:rsidRPr="005D5CFA" w:rsidRDefault="002D355A" w:rsidP="00E45FC5">
      <w:pPr>
        <w:ind w:left="1800" w:hanging="360"/>
        <w:jc w:val="both"/>
      </w:pPr>
    </w:p>
    <w:p w:rsidR="002D355A" w:rsidRDefault="00D80404" w:rsidP="00FF7A6C">
      <w:pPr>
        <w:ind w:left="2160" w:right="720"/>
        <w:jc w:val="both"/>
      </w:pPr>
      <w:r w:rsidRPr="007F2D1E">
        <w:t xml:space="preserve">SDA </w:t>
      </w:r>
      <w:r w:rsidR="005D5CFA" w:rsidRPr="007F2D1E">
        <w:t xml:space="preserve">UAA </w:t>
      </w:r>
      <w:r w:rsidR="0053119F" w:rsidRPr="007F2D1E">
        <w:t>Allied Health Sciences Renovation</w:t>
      </w:r>
      <w:r w:rsidR="005D5CFA" w:rsidRPr="007F2D1E">
        <w:t>,</w:t>
      </w:r>
      <w:r w:rsidR="002D355A" w:rsidRPr="007F2D1E">
        <w:t xml:space="preserve"> </w:t>
      </w:r>
      <w:r w:rsidR="0053119F" w:rsidRPr="007F2D1E">
        <w:t>(UAA 11-0011) TPC $4.6</w:t>
      </w:r>
      <w:r w:rsidR="002D355A" w:rsidRPr="007F2D1E">
        <w:t xml:space="preserve">M </w:t>
      </w:r>
      <w:r w:rsidR="005D5CFA" w:rsidRPr="007F2D1E">
        <w:t>(</w:t>
      </w:r>
      <w:r w:rsidR="0053119F" w:rsidRPr="007F2D1E">
        <w:t>2</w:t>
      </w:r>
      <w:r w:rsidR="0053119F" w:rsidRPr="007F2D1E">
        <w:rPr>
          <w:vertAlign w:val="superscript"/>
        </w:rPr>
        <w:t>nd</w:t>
      </w:r>
      <w:r w:rsidR="0053119F" w:rsidRPr="007F2D1E">
        <w:t xml:space="preserve"> Floor Renovation $784</w:t>
      </w:r>
      <w:r w:rsidR="005D5CFA" w:rsidRPr="007F2D1E">
        <w:t xml:space="preserve">K) </w:t>
      </w:r>
      <w:r w:rsidR="002D355A" w:rsidRPr="007F2D1E">
        <w:t xml:space="preserve">on </w:t>
      </w:r>
      <w:r w:rsidR="0053119F" w:rsidRPr="007F2D1E">
        <w:t>11/4</w:t>
      </w:r>
      <w:r w:rsidR="002D355A" w:rsidRPr="007F2D1E">
        <w:t>/11</w:t>
      </w:r>
    </w:p>
    <w:p w:rsidR="008A0588" w:rsidRDefault="008A0588" w:rsidP="009009E2">
      <w:pPr>
        <w:tabs>
          <w:tab w:val="left" w:pos="1863"/>
          <w:tab w:val="right" w:pos="8640"/>
        </w:tabs>
        <w:ind w:left="1440" w:hanging="720"/>
        <w:jc w:val="both"/>
      </w:pPr>
    </w:p>
    <w:p w:rsidR="009009E2" w:rsidRDefault="006510D9" w:rsidP="009009E2">
      <w:pPr>
        <w:tabs>
          <w:tab w:val="left" w:pos="1863"/>
          <w:tab w:val="right" w:pos="9360"/>
        </w:tabs>
        <w:ind w:left="1440" w:hanging="720"/>
        <w:jc w:val="both"/>
      </w:pPr>
      <w:proofErr w:type="gramStart"/>
      <w:r>
        <w:t>K</w:t>
      </w:r>
      <w:r w:rsidR="009009E2">
        <w:t>.</w:t>
      </w:r>
      <w:r w:rsidR="009009E2">
        <w:tab/>
      </w:r>
      <w:r w:rsidR="009009E2" w:rsidRPr="003A52C6">
        <w:rPr>
          <w:u w:val="single"/>
        </w:rPr>
        <w:t>IT</w:t>
      </w:r>
      <w:proofErr w:type="gramEnd"/>
      <w:r w:rsidR="009009E2" w:rsidRPr="003A52C6">
        <w:rPr>
          <w:u w:val="single"/>
        </w:rPr>
        <w:t xml:space="preserve"> Report</w:t>
      </w:r>
    </w:p>
    <w:p w:rsidR="009009E2" w:rsidRDefault="009009E2" w:rsidP="009009E2">
      <w:pPr>
        <w:tabs>
          <w:tab w:val="left" w:pos="1863"/>
          <w:tab w:val="right" w:pos="8640"/>
        </w:tabs>
        <w:ind w:left="1440" w:hanging="720"/>
        <w:jc w:val="both"/>
      </w:pPr>
    </w:p>
    <w:p w:rsidR="004E4538" w:rsidRDefault="00D37CF5" w:rsidP="00594950">
      <w:pPr>
        <w:tabs>
          <w:tab w:val="left" w:pos="1863"/>
          <w:tab w:val="right" w:pos="8640"/>
        </w:tabs>
        <w:ind w:left="1440"/>
        <w:jc w:val="both"/>
      </w:pPr>
      <w:r>
        <w:t>Karl Kowalski, Chief Technology Officer will update the committee on IT security</w:t>
      </w:r>
      <w:r w:rsidR="006D22FF">
        <w:t>,</w:t>
      </w:r>
      <w:r w:rsidR="00594950">
        <w:t xml:space="preserve"> Cloud Computing Contracts, </w:t>
      </w:r>
      <w:proofErr w:type="spellStart"/>
      <w:r w:rsidR="00594950">
        <w:t>eTextbooks</w:t>
      </w:r>
      <w:proofErr w:type="spellEnd"/>
      <w:r w:rsidR="00594950">
        <w:t>, UA partn</w:t>
      </w:r>
      <w:r w:rsidR="006D22FF">
        <w:t>er</w:t>
      </w:r>
      <w:r w:rsidR="00594950">
        <w:t>ship with State of Alaska</w:t>
      </w:r>
      <w:r w:rsidR="006D22FF">
        <w:t>,</w:t>
      </w:r>
      <w:r w:rsidR="00594950">
        <w:t xml:space="preserve"> and</w:t>
      </w:r>
      <w:r w:rsidR="006D22FF">
        <w:t xml:space="preserve"> the</w:t>
      </w:r>
      <w:r w:rsidR="00594950">
        <w:t xml:space="preserve"> Federal Universal Service Reform Impact.</w:t>
      </w:r>
    </w:p>
    <w:p w:rsidR="00594950" w:rsidRPr="00B97966" w:rsidRDefault="00594950" w:rsidP="00594950">
      <w:pPr>
        <w:tabs>
          <w:tab w:val="left" w:pos="1863"/>
          <w:tab w:val="right" w:pos="8640"/>
        </w:tabs>
        <w:ind w:left="1440"/>
        <w:jc w:val="both"/>
      </w:pPr>
    </w:p>
    <w:p w:rsidR="00457409" w:rsidRDefault="00457409" w:rsidP="008A7B6B">
      <w:pPr>
        <w:ind w:left="720" w:hanging="720"/>
        <w:rPr>
          <w:b/>
          <w:bCs/>
        </w:rPr>
      </w:pPr>
      <w:r>
        <w:rPr>
          <w:b/>
          <w:bCs/>
        </w:rPr>
        <w:t>V</w:t>
      </w:r>
      <w:r w:rsidR="005C629F">
        <w:rPr>
          <w:b/>
          <w:bCs/>
        </w:rPr>
        <w:t>I</w:t>
      </w:r>
      <w:r>
        <w:rPr>
          <w:b/>
          <w:bCs/>
        </w:rPr>
        <w:t>.</w:t>
      </w:r>
      <w:r>
        <w:rPr>
          <w:b/>
          <w:bCs/>
        </w:rPr>
        <w:tab/>
      </w:r>
      <w:r w:rsidR="00B55DA0">
        <w:rPr>
          <w:b/>
          <w:bCs/>
          <w:u w:val="single"/>
        </w:rPr>
        <w:t>Future Agenda Items</w:t>
      </w:r>
    </w:p>
    <w:p w:rsidR="00457409" w:rsidRDefault="00457409" w:rsidP="008A7B6B">
      <w:pPr>
        <w:ind w:left="720" w:hanging="720"/>
        <w:rPr>
          <w:b/>
          <w:bCs/>
        </w:rPr>
      </w:pPr>
    </w:p>
    <w:p w:rsidR="00311E5F" w:rsidRPr="00E53B6B" w:rsidRDefault="0009519F" w:rsidP="00B55DA0">
      <w:pPr>
        <w:ind w:left="720" w:hanging="720"/>
        <w:rPr>
          <w:b/>
          <w:bCs/>
        </w:rPr>
      </w:pPr>
      <w:r>
        <w:rPr>
          <w:b/>
          <w:bCs/>
        </w:rPr>
        <w:t>V</w:t>
      </w:r>
      <w:r w:rsidR="008E7266">
        <w:rPr>
          <w:b/>
          <w:bCs/>
        </w:rPr>
        <w:t>I</w:t>
      </w:r>
      <w:r w:rsidR="005C629F">
        <w:rPr>
          <w:b/>
          <w:bCs/>
        </w:rPr>
        <w:t>I</w:t>
      </w:r>
      <w:r>
        <w:rPr>
          <w:b/>
          <w:bCs/>
        </w:rPr>
        <w:t>.</w:t>
      </w:r>
      <w:r>
        <w:rPr>
          <w:b/>
          <w:bCs/>
        </w:rPr>
        <w:tab/>
      </w:r>
      <w:r w:rsidR="00311E5F" w:rsidRPr="0009519F">
        <w:rPr>
          <w:b/>
          <w:bCs/>
          <w:u w:val="single"/>
        </w:rPr>
        <w:t>Adjourn</w:t>
      </w:r>
    </w:p>
    <w:p w:rsidR="00311E5F" w:rsidRPr="00E53B6B" w:rsidRDefault="00311E5F">
      <w:pPr>
        <w:ind w:left="720"/>
        <w:rPr>
          <w:bCs/>
        </w:rPr>
      </w:pPr>
    </w:p>
    <w:sectPr w:rsidR="00311E5F" w:rsidRPr="00E53B6B" w:rsidSect="00F84A47">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42" w:rsidRDefault="00F11C42">
      <w:r>
        <w:separator/>
      </w:r>
    </w:p>
  </w:endnote>
  <w:endnote w:type="continuationSeparator" w:id="0">
    <w:p w:rsidR="00F11C42" w:rsidRDefault="00F1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Kozuka Gothic Pro M">
    <w:altName w:val="Arial Unicode MS"/>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C" w:rsidRDefault="009D1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42" w:rsidRDefault="00F11C42">
    <w:pPr>
      <w:pStyle w:val="Footer"/>
    </w:pPr>
  </w:p>
  <w:p w:rsidR="00F11C42" w:rsidRDefault="00F11C42">
    <w:pPr>
      <w:pStyle w:val="Footer"/>
      <w:jc w:val="center"/>
      <w:rPr>
        <w:sz w:val="20"/>
      </w:rPr>
    </w:pPr>
    <w:r>
      <w:rPr>
        <w:sz w:val="20"/>
      </w:rPr>
      <w:t xml:space="preserve">Facilities and Land Management Committee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9D171C">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 "0" \* Arabic  \* MERGEFORMAT </w:instrText>
    </w:r>
    <w:r>
      <w:rPr>
        <w:rStyle w:val="PageNumber"/>
        <w:sz w:val="20"/>
      </w:rPr>
      <w:fldChar w:fldCharType="separate"/>
    </w:r>
    <w:r w:rsidR="009D171C">
      <w:rPr>
        <w:rStyle w:val="PageNumber"/>
        <w:noProof/>
        <w:sz w:val="20"/>
      </w:rPr>
      <w:t>11</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42" w:rsidRDefault="00F11C42">
    <w:pPr>
      <w:pStyle w:val="Footer"/>
    </w:pPr>
  </w:p>
  <w:p w:rsidR="00F11C42" w:rsidRDefault="00F11C42">
    <w:pPr>
      <w:pStyle w:val="Footer"/>
      <w:jc w:val="center"/>
    </w:pPr>
    <w:r>
      <w:rPr>
        <w:sz w:val="20"/>
      </w:rPr>
      <w:t xml:space="preserve">Facilities and Land Management Committee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9D171C">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 Arabic  \* MERGEFORMAT </w:instrText>
    </w:r>
    <w:r>
      <w:rPr>
        <w:rStyle w:val="PageNumber"/>
        <w:sz w:val="20"/>
      </w:rPr>
      <w:fldChar w:fldCharType="separate"/>
    </w:r>
    <w:r w:rsidR="009D171C">
      <w:rPr>
        <w:rStyle w:val="PageNumber"/>
        <w:noProof/>
        <w:sz w:val="20"/>
      </w:rPr>
      <w:t>11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42" w:rsidRDefault="00F11C42">
      <w:r>
        <w:separator/>
      </w:r>
    </w:p>
  </w:footnote>
  <w:footnote w:type="continuationSeparator" w:id="0">
    <w:p w:rsidR="00F11C42" w:rsidRDefault="00F1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C" w:rsidRDefault="009D1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42" w:rsidRDefault="00F11C42">
    <w:pPr>
      <w:pStyle w:val="Header"/>
      <w:rPr>
        <w:sz w:val="20"/>
      </w:rPr>
    </w:pPr>
    <w:r>
      <w:rPr>
        <w:sz w:val="20"/>
      </w:rPr>
      <w:t>Agenda</w:t>
    </w:r>
  </w:p>
  <w:p w:rsidR="00F11C42" w:rsidRDefault="00F11C42">
    <w:pPr>
      <w:pStyle w:val="Header"/>
      <w:rPr>
        <w:b/>
        <w:bCs/>
        <w:sz w:val="20"/>
      </w:rPr>
    </w:pPr>
    <w:r>
      <w:rPr>
        <w:b/>
        <w:bCs/>
        <w:sz w:val="20"/>
      </w:rPr>
      <w:t>Facilities and Land Management Committee</w:t>
    </w:r>
  </w:p>
  <w:p w:rsidR="00F11C42" w:rsidRDefault="00F11C42">
    <w:pPr>
      <w:pStyle w:val="Header"/>
      <w:rPr>
        <w:sz w:val="20"/>
      </w:rPr>
    </w:pPr>
    <w:r>
      <w:rPr>
        <w:sz w:val="20"/>
      </w:rPr>
      <w:t>February 15, 2012</w:t>
    </w:r>
  </w:p>
  <w:p w:rsidR="00F11C42" w:rsidRDefault="009D171C">
    <w:pPr>
      <w:pStyle w:val="Header"/>
      <w:rPr>
        <w:sz w:val="20"/>
      </w:rPr>
    </w:pPr>
    <w:r>
      <w:rPr>
        <w:sz w:val="20"/>
      </w:rPr>
      <w:t>Fairbanks</w:t>
    </w:r>
    <w:r w:rsidR="00F11C42">
      <w:rPr>
        <w:sz w:val="20"/>
      </w:rPr>
      <w:t>, Alaska</w:t>
    </w:r>
    <w:bookmarkStart w:id="0" w:name="_GoBack"/>
    <w:bookmarkEnd w:id="0"/>
  </w:p>
  <w:p w:rsidR="00F11C42" w:rsidRDefault="00F11C42">
    <w:pPr>
      <w:pStyle w:val="Header"/>
      <w:rPr>
        <w:sz w:val="20"/>
      </w:rPr>
    </w:pPr>
  </w:p>
  <w:p w:rsidR="00F11C42" w:rsidRDefault="00F11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1C" w:rsidRDefault="009D1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942"/>
    <w:multiLevelType w:val="hybridMultilevel"/>
    <w:tmpl w:val="DAE0805A"/>
    <w:lvl w:ilvl="0" w:tplc="7CC02D92">
      <w:start w:val="6"/>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D2BAC"/>
    <w:multiLevelType w:val="hybridMultilevel"/>
    <w:tmpl w:val="891EE94C"/>
    <w:lvl w:ilvl="0" w:tplc="C4FA28E4">
      <w:start w:val="5"/>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920A75"/>
    <w:multiLevelType w:val="hybridMultilevel"/>
    <w:tmpl w:val="AAC4C7E6"/>
    <w:lvl w:ilvl="0" w:tplc="4DAE7B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45EA"/>
    <w:multiLevelType w:val="hybridMultilevel"/>
    <w:tmpl w:val="2BEE989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C442D33"/>
    <w:multiLevelType w:val="hybridMultilevel"/>
    <w:tmpl w:val="5D2A74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F94EBC"/>
    <w:multiLevelType w:val="hybridMultilevel"/>
    <w:tmpl w:val="DB3C1384"/>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BB5F6A"/>
    <w:multiLevelType w:val="hybridMultilevel"/>
    <w:tmpl w:val="628E5D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070413B"/>
    <w:multiLevelType w:val="hybridMultilevel"/>
    <w:tmpl w:val="7FBA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761AC4"/>
    <w:multiLevelType w:val="hybridMultilevel"/>
    <w:tmpl w:val="055C0838"/>
    <w:lvl w:ilvl="0" w:tplc="42A2D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0824386"/>
    <w:multiLevelType w:val="hybridMultilevel"/>
    <w:tmpl w:val="75F80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3A51898"/>
    <w:multiLevelType w:val="hybridMultilevel"/>
    <w:tmpl w:val="5C70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2A72B5"/>
    <w:multiLevelType w:val="hybridMultilevel"/>
    <w:tmpl w:val="C97C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BB064B"/>
    <w:multiLevelType w:val="hybridMultilevel"/>
    <w:tmpl w:val="53B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12C7E"/>
    <w:multiLevelType w:val="hybridMultilevel"/>
    <w:tmpl w:val="7DE2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66DE0"/>
    <w:multiLevelType w:val="hybridMultilevel"/>
    <w:tmpl w:val="ACB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62856"/>
    <w:multiLevelType w:val="hybridMultilevel"/>
    <w:tmpl w:val="3AECD0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05054D"/>
    <w:multiLevelType w:val="hybridMultilevel"/>
    <w:tmpl w:val="069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A058D"/>
    <w:multiLevelType w:val="hybridMultilevel"/>
    <w:tmpl w:val="4B6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F555E83"/>
    <w:multiLevelType w:val="hybridMultilevel"/>
    <w:tmpl w:val="CAE08538"/>
    <w:lvl w:ilvl="0" w:tplc="6924F6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9F3395"/>
    <w:multiLevelType w:val="hybridMultilevel"/>
    <w:tmpl w:val="0EAC5D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7CE630B"/>
    <w:multiLevelType w:val="hybridMultilevel"/>
    <w:tmpl w:val="40B029F4"/>
    <w:lvl w:ilvl="0" w:tplc="42C4A5A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A17CDD"/>
    <w:multiLevelType w:val="hybridMultilevel"/>
    <w:tmpl w:val="3672339C"/>
    <w:lvl w:ilvl="0" w:tplc="B5805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DD5615"/>
    <w:multiLevelType w:val="hybridMultilevel"/>
    <w:tmpl w:val="B762B2E0"/>
    <w:lvl w:ilvl="0" w:tplc="73A4E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10970"/>
    <w:multiLevelType w:val="hybridMultilevel"/>
    <w:tmpl w:val="66287E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E3F0567"/>
    <w:multiLevelType w:val="hybridMultilevel"/>
    <w:tmpl w:val="5DFAB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55768F"/>
    <w:multiLevelType w:val="hybridMultilevel"/>
    <w:tmpl w:val="52C49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19505EA"/>
    <w:multiLevelType w:val="hybridMultilevel"/>
    <w:tmpl w:val="2B549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3F408A4"/>
    <w:multiLevelType w:val="hybridMultilevel"/>
    <w:tmpl w:val="74EAC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6B94BFC"/>
    <w:multiLevelType w:val="hybridMultilevel"/>
    <w:tmpl w:val="90F2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20F8F"/>
    <w:multiLevelType w:val="hybridMultilevel"/>
    <w:tmpl w:val="81D8C024"/>
    <w:lvl w:ilvl="0" w:tplc="E1D4252E">
      <w:start w:val="3"/>
      <w:numFmt w:val="upperRoman"/>
      <w:pStyle w:val="Heading1"/>
      <w:lvlText w:val="%1."/>
      <w:lvlJc w:val="left"/>
      <w:pPr>
        <w:tabs>
          <w:tab w:val="num" w:pos="1440"/>
        </w:tabs>
        <w:ind w:left="1440" w:hanging="720"/>
      </w:pPr>
      <w:rPr>
        <w:rFonts w:hint="default"/>
      </w:rPr>
    </w:lvl>
    <w:lvl w:ilvl="1" w:tplc="CCCE71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8AC0FB2"/>
    <w:multiLevelType w:val="hybridMultilevel"/>
    <w:tmpl w:val="6014529E"/>
    <w:lvl w:ilvl="0" w:tplc="B30C76FE">
      <w:start w:val="3"/>
      <w:numFmt w:val="upperRoman"/>
      <w:lvlText w:val="%1."/>
      <w:lvlJc w:val="left"/>
      <w:pPr>
        <w:tabs>
          <w:tab w:val="num" w:pos="1440"/>
        </w:tabs>
        <w:ind w:left="1440" w:hanging="720"/>
      </w:pPr>
      <w:rPr>
        <w:rFonts w:hint="default"/>
      </w:rPr>
    </w:lvl>
    <w:lvl w:ilvl="1" w:tplc="0ABC3B08">
      <w:start w:val="1"/>
      <w:numFmt w:val="upperLetter"/>
      <w:pStyle w:val="Heading6"/>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F533E0D"/>
    <w:multiLevelType w:val="hybridMultilevel"/>
    <w:tmpl w:val="68F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85C44"/>
    <w:multiLevelType w:val="hybridMultilevel"/>
    <w:tmpl w:val="AAB426BE"/>
    <w:lvl w:ilvl="0" w:tplc="37C61AF0">
      <w:start w:val="20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652924D2"/>
    <w:multiLevelType w:val="hybridMultilevel"/>
    <w:tmpl w:val="738C49B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5">
    <w:nsid w:val="66FA458B"/>
    <w:multiLevelType w:val="hybridMultilevel"/>
    <w:tmpl w:val="6A5CEA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8AB2418"/>
    <w:multiLevelType w:val="hybridMultilevel"/>
    <w:tmpl w:val="BF8011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F1C4ACB"/>
    <w:multiLevelType w:val="hybridMultilevel"/>
    <w:tmpl w:val="ACDAB4A2"/>
    <w:lvl w:ilvl="0" w:tplc="04090015">
      <w:start w:val="1"/>
      <w:numFmt w:val="upperLetter"/>
      <w:lvlText w:val="%1."/>
      <w:lvlJc w:val="left"/>
      <w:pPr>
        <w:tabs>
          <w:tab w:val="num" w:pos="1440"/>
        </w:tabs>
        <w:ind w:left="1440" w:hanging="720"/>
      </w:pPr>
      <w:rPr>
        <w:rFonts w:hint="default"/>
      </w:rPr>
    </w:lvl>
    <w:lvl w:ilvl="1" w:tplc="62D85DF4">
      <w:start w:val="1"/>
      <w:numFmt w:val="upperLetter"/>
      <w:lvlText w:val="%2."/>
      <w:lvlJc w:val="left"/>
      <w:pPr>
        <w:tabs>
          <w:tab w:val="num" w:pos="2160"/>
        </w:tabs>
        <w:ind w:left="2160" w:hanging="720"/>
      </w:pPr>
      <w:rPr>
        <w:rFonts w:hint="default"/>
      </w:rPr>
    </w:lvl>
    <w:lvl w:ilvl="2" w:tplc="083E97BA">
      <w:start w:val="16"/>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AD5DD8"/>
    <w:multiLevelType w:val="hybridMultilevel"/>
    <w:tmpl w:val="FED0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4C0378D"/>
    <w:multiLevelType w:val="hybridMultilevel"/>
    <w:tmpl w:val="BE08E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CC00A1"/>
    <w:multiLevelType w:val="hybridMultilevel"/>
    <w:tmpl w:val="9A16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229C6"/>
    <w:multiLevelType w:val="hybridMultilevel"/>
    <w:tmpl w:val="BA02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B565A34"/>
    <w:multiLevelType w:val="hybridMultilevel"/>
    <w:tmpl w:val="9D6258B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3">
    <w:nsid w:val="7E9E389C"/>
    <w:multiLevelType w:val="hybridMultilevel"/>
    <w:tmpl w:val="01462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0"/>
  </w:num>
  <w:num w:numId="3">
    <w:abstractNumId w:val="37"/>
  </w:num>
  <w:num w:numId="4">
    <w:abstractNumId w:val="8"/>
  </w:num>
  <w:num w:numId="5">
    <w:abstractNumId w:val="21"/>
  </w:num>
  <w:num w:numId="6">
    <w:abstractNumId w:val="34"/>
  </w:num>
  <w:num w:numId="7">
    <w:abstractNumId w:val="25"/>
  </w:num>
  <w:num w:numId="8">
    <w:abstractNumId w:val="40"/>
  </w:num>
  <w:num w:numId="9">
    <w:abstractNumId w:val="15"/>
  </w:num>
  <w:num w:numId="10">
    <w:abstractNumId w:val="4"/>
  </w:num>
  <w:num w:numId="11">
    <w:abstractNumId w:val="39"/>
  </w:num>
  <w:num w:numId="12">
    <w:abstractNumId w:val="28"/>
  </w:num>
  <w:num w:numId="13">
    <w:abstractNumId w:val="7"/>
  </w:num>
  <w:num w:numId="14">
    <w:abstractNumId w:val="36"/>
  </w:num>
  <w:num w:numId="15">
    <w:abstractNumId w:val="14"/>
  </w:num>
  <w:num w:numId="16">
    <w:abstractNumId w:val="29"/>
  </w:num>
  <w:num w:numId="17">
    <w:abstractNumId w:val="43"/>
  </w:num>
  <w:num w:numId="18">
    <w:abstractNumId w:val="34"/>
  </w:num>
  <w:num w:numId="19">
    <w:abstractNumId w:val="33"/>
  </w:num>
  <w:num w:numId="20">
    <w:abstractNumId w:val="12"/>
  </w:num>
  <w:num w:numId="21">
    <w:abstractNumId w:val="11"/>
  </w:num>
  <w:num w:numId="22">
    <w:abstractNumId w:val="26"/>
  </w:num>
  <w:num w:numId="23">
    <w:abstractNumId w:val="38"/>
  </w:num>
  <w:num w:numId="24">
    <w:abstractNumId w:val="41"/>
  </w:num>
  <w:num w:numId="25">
    <w:abstractNumId w:val="18"/>
  </w:num>
  <w:num w:numId="26">
    <w:abstractNumId w:val="2"/>
  </w:num>
  <w:num w:numId="27">
    <w:abstractNumId w:val="10"/>
  </w:num>
  <w:num w:numId="28">
    <w:abstractNumId w:val="19"/>
  </w:num>
  <w:num w:numId="29">
    <w:abstractNumId w:val="23"/>
  </w:num>
  <w:num w:numId="30">
    <w:abstractNumId w:val="16"/>
  </w:num>
  <w:num w:numId="31">
    <w:abstractNumId w:val="0"/>
  </w:num>
  <w:num w:numId="32">
    <w:abstractNumId w:val="35"/>
  </w:num>
  <w:num w:numId="33">
    <w:abstractNumId w:val="24"/>
  </w:num>
  <w:num w:numId="34">
    <w:abstractNumId w:val="5"/>
  </w:num>
  <w:num w:numId="35">
    <w:abstractNumId w:val="42"/>
  </w:num>
  <w:num w:numId="36">
    <w:abstractNumId w:val="13"/>
  </w:num>
  <w:num w:numId="37">
    <w:abstractNumId w:val="9"/>
  </w:num>
  <w:num w:numId="38">
    <w:abstractNumId w:val="20"/>
  </w:num>
  <w:num w:numId="39">
    <w:abstractNumId w:val="1"/>
  </w:num>
  <w:num w:numId="40">
    <w:abstractNumId w:val="6"/>
  </w:num>
  <w:num w:numId="41">
    <w:abstractNumId w:val="27"/>
  </w:num>
  <w:num w:numId="42">
    <w:abstractNumId w:val="3"/>
  </w:num>
  <w:num w:numId="43">
    <w:abstractNumId w:val="17"/>
  </w:num>
  <w:num w:numId="44">
    <w:abstractNumId w:val="32"/>
  </w:num>
  <w:num w:numId="4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88"/>
    <w:rsid w:val="00002CE5"/>
    <w:rsid w:val="00002F39"/>
    <w:rsid w:val="000055EE"/>
    <w:rsid w:val="00011103"/>
    <w:rsid w:val="00011DA9"/>
    <w:rsid w:val="00014221"/>
    <w:rsid w:val="0001467B"/>
    <w:rsid w:val="000202EE"/>
    <w:rsid w:val="00027FF3"/>
    <w:rsid w:val="00034D28"/>
    <w:rsid w:val="0003575C"/>
    <w:rsid w:val="00036410"/>
    <w:rsid w:val="000437D3"/>
    <w:rsid w:val="00056113"/>
    <w:rsid w:val="00067C6B"/>
    <w:rsid w:val="00072038"/>
    <w:rsid w:val="0007554F"/>
    <w:rsid w:val="00083398"/>
    <w:rsid w:val="0008491E"/>
    <w:rsid w:val="00085445"/>
    <w:rsid w:val="00085EF3"/>
    <w:rsid w:val="00086F81"/>
    <w:rsid w:val="00093361"/>
    <w:rsid w:val="0009400A"/>
    <w:rsid w:val="0009519F"/>
    <w:rsid w:val="000A2539"/>
    <w:rsid w:val="000A3823"/>
    <w:rsid w:val="000A57B3"/>
    <w:rsid w:val="000A61EA"/>
    <w:rsid w:val="000A6EDA"/>
    <w:rsid w:val="000B2C38"/>
    <w:rsid w:val="000B566E"/>
    <w:rsid w:val="000B6825"/>
    <w:rsid w:val="000C4CF6"/>
    <w:rsid w:val="000C752D"/>
    <w:rsid w:val="000D0D0E"/>
    <w:rsid w:val="000D3253"/>
    <w:rsid w:val="000D7FD1"/>
    <w:rsid w:val="000E0B70"/>
    <w:rsid w:val="000E7A44"/>
    <w:rsid w:val="000F0827"/>
    <w:rsid w:val="000F1F05"/>
    <w:rsid w:val="000F235B"/>
    <w:rsid w:val="000F309A"/>
    <w:rsid w:val="000F700A"/>
    <w:rsid w:val="001025E2"/>
    <w:rsid w:val="0010687B"/>
    <w:rsid w:val="0010714B"/>
    <w:rsid w:val="00110A3C"/>
    <w:rsid w:val="00110BA2"/>
    <w:rsid w:val="001131B6"/>
    <w:rsid w:val="0011641E"/>
    <w:rsid w:val="00117C23"/>
    <w:rsid w:val="00123938"/>
    <w:rsid w:val="0012620F"/>
    <w:rsid w:val="0013216F"/>
    <w:rsid w:val="0013274C"/>
    <w:rsid w:val="0013570D"/>
    <w:rsid w:val="00137695"/>
    <w:rsid w:val="00145A7D"/>
    <w:rsid w:val="001477B0"/>
    <w:rsid w:val="0016432B"/>
    <w:rsid w:val="001A5CAA"/>
    <w:rsid w:val="001A619F"/>
    <w:rsid w:val="001C4773"/>
    <w:rsid w:val="001C5F02"/>
    <w:rsid w:val="001D0B69"/>
    <w:rsid w:val="001D1D5D"/>
    <w:rsid w:val="001D3CE1"/>
    <w:rsid w:val="001D49BA"/>
    <w:rsid w:val="001E6BE3"/>
    <w:rsid w:val="001E6CC0"/>
    <w:rsid w:val="001F39E8"/>
    <w:rsid w:val="0021300E"/>
    <w:rsid w:val="00214978"/>
    <w:rsid w:val="00217BD2"/>
    <w:rsid w:val="00222926"/>
    <w:rsid w:val="00225155"/>
    <w:rsid w:val="002314C3"/>
    <w:rsid w:val="002368A3"/>
    <w:rsid w:val="002403E2"/>
    <w:rsid w:val="00246335"/>
    <w:rsid w:val="00263D1F"/>
    <w:rsid w:val="002648A8"/>
    <w:rsid w:val="002712AC"/>
    <w:rsid w:val="0027223A"/>
    <w:rsid w:val="00272407"/>
    <w:rsid w:val="002763C7"/>
    <w:rsid w:val="00280B39"/>
    <w:rsid w:val="00285011"/>
    <w:rsid w:val="0029043F"/>
    <w:rsid w:val="00297797"/>
    <w:rsid w:val="002A13DB"/>
    <w:rsid w:val="002B11E5"/>
    <w:rsid w:val="002B213D"/>
    <w:rsid w:val="002B5DC1"/>
    <w:rsid w:val="002C7093"/>
    <w:rsid w:val="002D03AF"/>
    <w:rsid w:val="002D355A"/>
    <w:rsid w:val="002D3F7A"/>
    <w:rsid w:val="002D4FAA"/>
    <w:rsid w:val="002E274B"/>
    <w:rsid w:val="002F046C"/>
    <w:rsid w:val="002F1582"/>
    <w:rsid w:val="002F549C"/>
    <w:rsid w:val="002F5C80"/>
    <w:rsid w:val="00300AA0"/>
    <w:rsid w:val="00302350"/>
    <w:rsid w:val="0030734F"/>
    <w:rsid w:val="00307BA2"/>
    <w:rsid w:val="00310385"/>
    <w:rsid w:val="00311CF1"/>
    <w:rsid w:val="00311E5F"/>
    <w:rsid w:val="00313FF6"/>
    <w:rsid w:val="0031588E"/>
    <w:rsid w:val="00316308"/>
    <w:rsid w:val="00317835"/>
    <w:rsid w:val="003261EB"/>
    <w:rsid w:val="003332B6"/>
    <w:rsid w:val="003372C6"/>
    <w:rsid w:val="003432A5"/>
    <w:rsid w:val="003452A5"/>
    <w:rsid w:val="003532BD"/>
    <w:rsid w:val="00354E17"/>
    <w:rsid w:val="00355D0D"/>
    <w:rsid w:val="00355DEC"/>
    <w:rsid w:val="00357A5A"/>
    <w:rsid w:val="00362A49"/>
    <w:rsid w:val="00362EDF"/>
    <w:rsid w:val="00366C59"/>
    <w:rsid w:val="00376883"/>
    <w:rsid w:val="0039342E"/>
    <w:rsid w:val="00394CC2"/>
    <w:rsid w:val="003A07A8"/>
    <w:rsid w:val="003A2554"/>
    <w:rsid w:val="003A515F"/>
    <w:rsid w:val="003A52C6"/>
    <w:rsid w:val="003C06DF"/>
    <w:rsid w:val="003C2C81"/>
    <w:rsid w:val="003E11B8"/>
    <w:rsid w:val="003E3E41"/>
    <w:rsid w:val="003F0A63"/>
    <w:rsid w:val="003F0B4C"/>
    <w:rsid w:val="003F28ED"/>
    <w:rsid w:val="003F29D1"/>
    <w:rsid w:val="003F391C"/>
    <w:rsid w:val="00405041"/>
    <w:rsid w:val="004052E7"/>
    <w:rsid w:val="00406553"/>
    <w:rsid w:val="00407C0E"/>
    <w:rsid w:val="00417373"/>
    <w:rsid w:val="00426372"/>
    <w:rsid w:val="00426895"/>
    <w:rsid w:val="004269EA"/>
    <w:rsid w:val="00432EEC"/>
    <w:rsid w:val="00434CCA"/>
    <w:rsid w:val="004450D5"/>
    <w:rsid w:val="0045367B"/>
    <w:rsid w:val="004538EA"/>
    <w:rsid w:val="004552EB"/>
    <w:rsid w:val="00457409"/>
    <w:rsid w:val="0045783D"/>
    <w:rsid w:val="00465560"/>
    <w:rsid w:val="00465B29"/>
    <w:rsid w:val="0047011B"/>
    <w:rsid w:val="00472D1D"/>
    <w:rsid w:val="0047384A"/>
    <w:rsid w:val="00482A93"/>
    <w:rsid w:val="00482E9B"/>
    <w:rsid w:val="00485216"/>
    <w:rsid w:val="00485A5D"/>
    <w:rsid w:val="004A01E4"/>
    <w:rsid w:val="004B6950"/>
    <w:rsid w:val="004C16D6"/>
    <w:rsid w:val="004C6C29"/>
    <w:rsid w:val="004D7458"/>
    <w:rsid w:val="004E4538"/>
    <w:rsid w:val="004E7F09"/>
    <w:rsid w:val="004F2D50"/>
    <w:rsid w:val="004F671C"/>
    <w:rsid w:val="00511961"/>
    <w:rsid w:val="005136ED"/>
    <w:rsid w:val="005139F3"/>
    <w:rsid w:val="00516D78"/>
    <w:rsid w:val="00526322"/>
    <w:rsid w:val="00527BAE"/>
    <w:rsid w:val="00530A5B"/>
    <w:rsid w:val="0053119F"/>
    <w:rsid w:val="0053732B"/>
    <w:rsid w:val="00546CE4"/>
    <w:rsid w:val="00547B18"/>
    <w:rsid w:val="00553485"/>
    <w:rsid w:val="00566616"/>
    <w:rsid w:val="00571207"/>
    <w:rsid w:val="005755AF"/>
    <w:rsid w:val="00583F34"/>
    <w:rsid w:val="005866F2"/>
    <w:rsid w:val="005912F7"/>
    <w:rsid w:val="00591B05"/>
    <w:rsid w:val="00594950"/>
    <w:rsid w:val="00594B32"/>
    <w:rsid w:val="005A14FF"/>
    <w:rsid w:val="005A25A5"/>
    <w:rsid w:val="005A5F93"/>
    <w:rsid w:val="005B1D70"/>
    <w:rsid w:val="005C347D"/>
    <w:rsid w:val="005C53E7"/>
    <w:rsid w:val="005C629F"/>
    <w:rsid w:val="005C7935"/>
    <w:rsid w:val="005D5CFA"/>
    <w:rsid w:val="005E6559"/>
    <w:rsid w:val="005F3907"/>
    <w:rsid w:val="0060104B"/>
    <w:rsid w:val="00603A0B"/>
    <w:rsid w:val="00604EF4"/>
    <w:rsid w:val="0060700C"/>
    <w:rsid w:val="006254D9"/>
    <w:rsid w:val="006330D3"/>
    <w:rsid w:val="0063722C"/>
    <w:rsid w:val="00642224"/>
    <w:rsid w:val="0064311B"/>
    <w:rsid w:val="0064484B"/>
    <w:rsid w:val="006510D9"/>
    <w:rsid w:val="0065248B"/>
    <w:rsid w:val="00653585"/>
    <w:rsid w:val="00663CF4"/>
    <w:rsid w:val="006744FC"/>
    <w:rsid w:val="0068346D"/>
    <w:rsid w:val="00683806"/>
    <w:rsid w:val="0068741F"/>
    <w:rsid w:val="00693356"/>
    <w:rsid w:val="0069372D"/>
    <w:rsid w:val="006B388B"/>
    <w:rsid w:val="006B4199"/>
    <w:rsid w:val="006B543D"/>
    <w:rsid w:val="006C0F28"/>
    <w:rsid w:val="006D22FF"/>
    <w:rsid w:val="006D49FD"/>
    <w:rsid w:val="006D51A9"/>
    <w:rsid w:val="006E3A5C"/>
    <w:rsid w:val="006F3729"/>
    <w:rsid w:val="00704E8C"/>
    <w:rsid w:val="007062C0"/>
    <w:rsid w:val="007075A5"/>
    <w:rsid w:val="0070794D"/>
    <w:rsid w:val="00711F67"/>
    <w:rsid w:val="007178C0"/>
    <w:rsid w:val="00732781"/>
    <w:rsid w:val="00733F27"/>
    <w:rsid w:val="00734014"/>
    <w:rsid w:val="0073698C"/>
    <w:rsid w:val="00743851"/>
    <w:rsid w:val="007507D0"/>
    <w:rsid w:val="00752A23"/>
    <w:rsid w:val="00753D52"/>
    <w:rsid w:val="007606EA"/>
    <w:rsid w:val="00760B9A"/>
    <w:rsid w:val="00762945"/>
    <w:rsid w:val="0077105F"/>
    <w:rsid w:val="007714DE"/>
    <w:rsid w:val="00771DA1"/>
    <w:rsid w:val="00773EAE"/>
    <w:rsid w:val="00776242"/>
    <w:rsid w:val="00776C4A"/>
    <w:rsid w:val="00777BA5"/>
    <w:rsid w:val="007854ED"/>
    <w:rsid w:val="00792955"/>
    <w:rsid w:val="0079424B"/>
    <w:rsid w:val="00795D27"/>
    <w:rsid w:val="007A56BB"/>
    <w:rsid w:val="007A67AB"/>
    <w:rsid w:val="007B2BBC"/>
    <w:rsid w:val="007C0E97"/>
    <w:rsid w:val="007D17CA"/>
    <w:rsid w:val="007D61B4"/>
    <w:rsid w:val="007E2C8D"/>
    <w:rsid w:val="007E53C9"/>
    <w:rsid w:val="007E6B62"/>
    <w:rsid w:val="007F2D1E"/>
    <w:rsid w:val="00801854"/>
    <w:rsid w:val="008024BB"/>
    <w:rsid w:val="00802794"/>
    <w:rsid w:val="00805B62"/>
    <w:rsid w:val="00806D5C"/>
    <w:rsid w:val="00830D6F"/>
    <w:rsid w:val="00833BDE"/>
    <w:rsid w:val="0084580C"/>
    <w:rsid w:val="00847A36"/>
    <w:rsid w:val="0085797F"/>
    <w:rsid w:val="00864309"/>
    <w:rsid w:val="0087351F"/>
    <w:rsid w:val="00880FA2"/>
    <w:rsid w:val="00881122"/>
    <w:rsid w:val="00885E90"/>
    <w:rsid w:val="0088702C"/>
    <w:rsid w:val="008A0588"/>
    <w:rsid w:val="008A345B"/>
    <w:rsid w:val="008A4B29"/>
    <w:rsid w:val="008A54B9"/>
    <w:rsid w:val="008A7B6B"/>
    <w:rsid w:val="008B1EFB"/>
    <w:rsid w:val="008D158D"/>
    <w:rsid w:val="008D24AF"/>
    <w:rsid w:val="008D5691"/>
    <w:rsid w:val="008D5D4C"/>
    <w:rsid w:val="008E7266"/>
    <w:rsid w:val="008F2778"/>
    <w:rsid w:val="009009E2"/>
    <w:rsid w:val="00915A19"/>
    <w:rsid w:val="00917C90"/>
    <w:rsid w:val="00930FB5"/>
    <w:rsid w:val="00930FB7"/>
    <w:rsid w:val="009349C9"/>
    <w:rsid w:val="009354BA"/>
    <w:rsid w:val="009414CA"/>
    <w:rsid w:val="00941B0E"/>
    <w:rsid w:val="009427E2"/>
    <w:rsid w:val="00945BA2"/>
    <w:rsid w:val="00952AD9"/>
    <w:rsid w:val="00964E05"/>
    <w:rsid w:val="00971F6E"/>
    <w:rsid w:val="00972F0F"/>
    <w:rsid w:val="0097572B"/>
    <w:rsid w:val="009761AD"/>
    <w:rsid w:val="0097751B"/>
    <w:rsid w:val="0098136A"/>
    <w:rsid w:val="00981AB6"/>
    <w:rsid w:val="00986C70"/>
    <w:rsid w:val="00991EE9"/>
    <w:rsid w:val="00993A90"/>
    <w:rsid w:val="009A50C3"/>
    <w:rsid w:val="009A5D67"/>
    <w:rsid w:val="009A6297"/>
    <w:rsid w:val="009C07E7"/>
    <w:rsid w:val="009C15F4"/>
    <w:rsid w:val="009D15C9"/>
    <w:rsid w:val="009D171C"/>
    <w:rsid w:val="009D6EC7"/>
    <w:rsid w:val="009E3893"/>
    <w:rsid w:val="009F41D7"/>
    <w:rsid w:val="009F445B"/>
    <w:rsid w:val="009F5FCB"/>
    <w:rsid w:val="009F6AD8"/>
    <w:rsid w:val="00A0671A"/>
    <w:rsid w:val="00A07A85"/>
    <w:rsid w:val="00A11CA4"/>
    <w:rsid w:val="00A149FC"/>
    <w:rsid w:val="00A15A87"/>
    <w:rsid w:val="00A163E5"/>
    <w:rsid w:val="00A41292"/>
    <w:rsid w:val="00A42E57"/>
    <w:rsid w:val="00A43252"/>
    <w:rsid w:val="00A63B76"/>
    <w:rsid w:val="00A72EC7"/>
    <w:rsid w:val="00A73AA2"/>
    <w:rsid w:val="00AA01FF"/>
    <w:rsid w:val="00AA1516"/>
    <w:rsid w:val="00AB22EF"/>
    <w:rsid w:val="00AB2931"/>
    <w:rsid w:val="00AB6206"/>
    <w:rsid w:val="00AC490C"/>
    <w:rsid w:val="00AD398D"/>
    <w:rsid w:val="00AD584C"/>
    <w:rsid w:val="00AD7493"/>
    <w:rsid w:val="00AD74C5"/>
    <w:rsid w:val="00AE7093"/>
    <w:rsid w:val="00AF1670"/>
    <w:rsid w:val="00AF39E8"/>
    <w:rsid w:val="00AF4038"/>
    <w:rsid w:val="00AF4A9D"/>
    <w:rsid w:val="00AF7ACB"/>
    <w:rsid w:val="00B013B3"/>
    <w:rsid w:val="00B0774C"/>
    <w:rsid w:val="00B13BC2"/>
    <w:rsid w:val="00B30583"/>
    <w:rsid w:val="00B34F23"/>
    <w:rsid w:val="00B35FA1"/>
    <w:rsid w:val="00B3602B"/>
    <w:rsid w:val="00B37561"/>
    <w:rsid w:val="00B37A85"/>
    <w:rsid w:val="00B404F9"/>
    <w:rsid w:val="00B41C38"/>
    <w:rsid w:val="00B4350C"/>
    <w:rsid w:val="00B47ACB"/>
    <w:rsid w:val="00B52E77"/>
    <w:rsid w:val="00B55D80"/>
    <w:rsid w:val="00B55DA0"/>
    <w:rsid w:val="00B64B68"/>
    <w:rsid w:val="00B64DDE"/>
    <w:rsid w:val="00B6503A"/>
    <w:rsid w:val="00B65445"/>
    <w:rsid w:val="00B7148B"/>
    <w:rsid w:val="00B76558"/>
    <w:rsid w:val="00B85448"/>
    <w:rsid w:val="00BA1F81"/>
    <w:rsid w:val="00BB1AE3"/>
    <w:rsid w:val="00BB3373"/>
    <w:rsid w:val="00BB7D2B"/>
    <w:rsid w:val="00BC15DB"/>
    <w:rsid w:val="00BC43C0"/>
    <w:rsid w:val="00BD02AA"/>
    <w:rsid w:val="00BD0A7C"/>
    <w:rsid w:val="00BD1815"/>
    <w:rsid w:val="00BD3B81"/>
    <w:rsid w:val="00BE4606"/>
    <w:rsid w:val="00BF5E70"/>
    <w:rsid w:val="00C014A5"/>
    <w:rsid w:val="00C01F9F"/>
    <w:rsid w:val="00C0449F"/>
    <w:rsid w:val="00C13C37"/>
    <w:rsid w:val="00C26A02"/>
    <w:rsid w:val="00C31AB3"/>
    <w:rsid w:val="00C345B8"/>
    <w:rsid w:val="00C44328"/>
    <w:rsid w:val="00C456DD"/>
    <w:rsid w:val="00C467F9"/>
    <w:rsid w:val="00C514AC"/>
    <w:rsid w:val="00C735FF"/>
    <w:rsid w:val="00C77704"/>
    <w:rsid w:val="00C806A1"/>
    <w:rsid w:val="00C810D5"/>
    <w:rsid w:val="00C84616"/>
    <w:rsid w:val="00C87C4D"/>
    <w:rsid w:val="00C927DF"/>
    <w:rsid w:val="00C96868"/>
    <w:rsid w:val="00CA7189"/>
    <w:rsid w:val="00CB257D"/>
    <w:rsid w:val="00CD2884"/>
    <w:rsid w:val="00CE02FF"/>
    <w:rsid w:val="00CE0554"/>
    <w:rsid w:val="00CE0835"/>
    <w:rsid w:val="00CE153A"/>
    <w:rsid w:val="00CE223F"/>
    <w:rsid w:val="00CE7552"/>
    <w:rsid w:val="00CF03A5"/>
    <w:rsid w:val="00CF256B"/>
    <w:rsid w:val="00CF4585"/>
    <w:rsid w:val="00D026B7"/>
    <w:rsid w:val="00D066E7"/>
    <w:rsid w:val="00D11784"/>
    <w:rsid w:val="00D12548"/>
    <w:rsid w:val="00D126E4"/>
    <w:rsid w:val="00D150D7"/>
    <w:rsid w:val="00D37CF5"/>
    <w:rsid w:val="00D4138F"/>
    <w:rsid w:val="00D45910"/>
    <w:rsid w:val="00D52342"/>
    <w:rsid w:val="00D52CBA"/>
    <w:rsid w:val="00D56541"/>
    <w:rsid w:val="00D62FA9"/>
    <w:rsid w:val="00D71109"/>
    <w:rsid w:val="00D74631"/>
    <w:rsid w:val="00D80404"/>
    <w:rsid w:val="00D804D3"/>
    <w:rsid w:val="00D81FB7"/>
    <w:rsid w:val="00D82D53"/>
    <w:rsid w:val="00D86CD8"/>
    <w:rsid w:val="00D90810"/>
    <w:rsid w:val="00D94A78"/>
    <w:rsid w:val="00DB19D7"/>
    <w:rsid w:val="00DB3586"/>
    <w:rsid w:val="00DB39EA"/>
    <w:rsid w:val="00DC2750"/>
    <w:rsid w:val="00DC78DA"/>
    <w:rsid w:val="00DD13BF"/>
    <w:rsid w:val="00DD5A0E"/>
    <w:rsid w:val="00DE34D4"/>
    <w:rsid w:val="00DE49A7"/>
    <w:rsid w:val="00DF0E78"/>
    <w:rsid w:val="00DF1C23"/>
    <w:rsid w:val="00E02663"/>
    <w:rsid w:val="00E033BE"/>
    <w:rsid w:val="00E12DE7"/>
    <w:rsid w:val="00E23F3A"/>
    <w:rsid w:val="00E3125A"/>
    <w:rsid w:val="00E344C5"/>
    <w:rsid w:val="00E36AE5"/>
    <w:rsid w:val="00E41925"/>
    <w:rsid w:val="00E45FC5"/>
    <w:rsid w:val="00E500AB"/>
    <w:rsid w:val="00E50558"/>
    <w:rsid w:val="00E52CD0"/>
    <w:rsid w:val="00E53B6B"/>
    <w:rsid w:val="00E6187F"/>
    <w:rsid w:val="00E849AA"/>
    <w:rsid w:val="00E90D39"/>
    <w:rsid w:val="00E94336"/>
    <w:rsid w:val="00E9598B"/>
    <w:rsid w:val="00E9634E"/>
    <w:rsid w:val="00EB49D7"/>
    <w:rsid w:val="00EB4AB5"/>
    <w:rsid w:val="00EB6DE1"/>
    <w:rsid w:val="00EB7506"/>
    <w:rsid w:val="00EC12F3"/>
    <w:rsid w:val="00ED409D"/>
    <w:rsid w:val="00ED4AA3"/>
    <w:rsid w:val="00ED5950"/>
    <w:rsid w:val="00EE1102"/>
    <w:rsid w:val="00EE5144"/>
    <w:rsid w:val="00EF0C17"/>
    <w:rsid w:val="00EF2AA5"/>
    <w:rsid w:val="00EF4F57"/>
    <w:rsid w:val="00EF53EF"/>
    <w:rsid w:val="00F003E6"/>
    <w:rsid w:val="00F0555D"/>
    <w:rsid w:val="00F11C42"/>
    <w:rsid w:val="00F131F0"/>
    <w:rsid w:val="00F175D8"/>
    <w:rsid w:val="00F17888"/>
    <w:rsid w:val="00F227FF"/>
    <w:rsid w:val="00F22F5F"/>
    <w:rsid w:val="00F30826"/>
    <w:rsid w:val="00F321F3"/>
    <w:rsid w:val="00F325A9"/>
    <w:rsid w:val="00F37E4C"/>
    <w:rsid w:val="00F4113C"/>
    <w:rsid w:val="00F43876"/>
    <w:rsid w:val="00F44718"/>
    <w:rsid w:val="00F44D4D"/>
    <w:rsid w:val="00F47F4E"/>
    <w:rsid w:val="00F549D2"/>
    <w:rsid w:val="00F56F65"/>
    <w:rsid w:val="00F60D4C"/>
    <w:rsid w:val="00F6453A"/>
    <w:rsid w:val="00F64E9D"/>
    <w:rsid w:val="00F65DDE"/>
    <w:rsid w:val="00F72601"/>
    <w:rsid w:val="00F72644"/>
    <w:rsid w:val="00F808EC"/>
    <w:rsid w:val="00F80BB6"/>
    <w:rsid w:val="00F83F7E"/>
    <w:rsid w:val="00F84A47"/>
    <w:rsid w:val="00F85EEA"/>
    <w:rsid w:val="00F917F4"/>
    <w:rsid w:val="00F942F8"/>
    <w:rsid w:val="00FA32B4"/>
    <w:rsid w:val="00FA45E1"/>
    <w:rsid w:val="00FA489F"/>
    <w:rsid w:val="00FB149D"/>
    <w:rsid w:val="00FC3099"/>
    <w:rsid w:val="00FC3BBE"/>
    <w:rsid w:val="00FD12A6"/>
    <w:rsid w:val="00FD4589"/>
    <w:rsid w:val="00FD78B5"/>
    <w:rsid w:val="00FE60DC"/>
    <w:rsid w:val="00FE6B5D"/>
    <w:rsid w:val="00FF14FF"/>
    <w:rsid w:val="00FF185A"/>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3A"/>
    <w:rPr>
      <w:sz w:val="24"/>
      <w:szCs w:val="24"/>
    </w:rPr>
  </w:style>
  <w:style w:type="paragraph" w:styleId="Heading1">
    <w:name w:val="heading 1"/>
    <w:basedOn w:val="Normal"/>
    <w:next w:val="Normal"/>
    <w:qFormat/>
    <w:rsid w:val="00E90D39"/>
    <w:pPr>
      <w:keepNext/>
      <w:numPr>
        <w:numId w:val="2"/>
      </w:numPr>
      <w:tabs>
        <w:tab w:val="clear" w:pos="1440"/>
      </w:tabs>
      <w:ind w:left="720"/>
      <w:jc w:val="both"/>
      <w:outlineLvl w:val="0"/>
    </w:pPr>
    <w:rPr>
      <w:b/>
      <w:u w:val="single"/>
    </w:rPr>
  </w:style>
  <w:style w:type="paragraph" w:styleId="Heading2">
    <w:name w:val="heading 2"/>
    <w:basedOn w:val="Normal"/>
    <w:next w:val="Normal"/>
    <w:qFormat/>
    <w:rsid w:val="00E90D39"/>
    <w:pPr>
      <w:keepNext/>
      <w:ind w:left="1440"/>
      <w:outlineLvl w:val="1"/>
    </w:pPr>
    <w:rPr>
      <w:u w:val="single"/>
    </w:rPr>
  </w:style>
  <w:style w:type="paragraph" w:styleId="Heading3">
    <w:name w:val="heading 3"/>
    <w:basedOn w:val="Normal"/>
    <w:next w:val="Normal"/>
    <w:qFormat/>
    <w:rsid w:val="00E90D39"/>
    <w:pPr>
      <w:keepNext/>
      <w:spacing w:line="360" w:lineRule="auto"/>
      <w:ind w:left="1800" w:hanging="360"/>
      <w:outlineLvl w:val="2"/>
    </w:pPr>
    <w:rPr>
      <w:b/>
      <w:szCs w:val="20"/>
    </w:rPr>
  </w:style>
  <w:style w:type="paragraph" w:styleId="Heading4">
    <w:name w:val="heading 4"/>
    <w:basedOn w:val="Normal"/>
    <w:next w:val="Normal"/>
    <w:qFormat/>
    <w:rsid w:val="00E90D39"/>
    <w:pPr>
      <w:keepNext/>
      <w:ind w:left="1440"/>
      <w:jc w:val="both"/>
      <w:outlineLvl w:val="3"/>
    </w:pPr>
    <w:rPr>
      <w:b/>
      <w:u w:val="single"/>
    </w:rPr>
  </w:style>
  <w:style w:type="paragraph" w:styleId="Heading5">
    <w:name w:val="heading 5"/>
    <w:basedOn w:val="Normal"/>
    <w:next w:val="Normal"/>
    <w:qFormat/>
    <w:rsid w:val="00E90D39"/>
    <w:pPr>
      <w:keepNext/>
      <w:spacing w:before="100" w:beforeAutospacing="1" w:after="100" w:afterAutospacing="1"/>
      <w:ind w:left="1440"/>
      <w:jc w:val="both"/>
      <w:outlineLvl w:val="4"/>
    </w:pPr>
    <w:rPr>
      <w:b/>
      <w:bCs/>
      <w:color w:val="000033"/>
      <w:u w:val="single"/>
    </w:rPr>
  </w:style>
  <w:style w:type="paragraph" w:styleId="Heading6">
    <w:name w:val="heading 6"/>
    <w:basedOn w:val="Normal"/>
    <w:next w:val="Normal"/>
    <w:qFormat/>
    <w:rsid w:val="00E90D39"/>
    <w:pPr>
      <w:keepNext/>
      <w:numPr>
        <w:ilvl w:val="1"/>
        <w:numId w:val="1"/>
      </w:numPr>
      <w:jc w:val="both"/>
      <w:outlineLvl w:val="5"/>
    </w:pPr>
    <w:rPr>
      <w:b/>
      <w:bCs/>
    </w:rPr>
  </w:style>
  <w:style w:type="paragraph" w:styleId="Heading7">
    <w:name w:val="heading 7"/>
    <w:basedOn w:val="Normal"/>
    <w:next w:val="Normal"/>
    <w:qFormat/>
    <w:rsid w:val="00E90D39"/>
    <w:pPr>
      <w:keepNext/>
      <w:tabs>
        <w:tab w:val="left" w:pos="5760"/>
      </w:tabs>
      <w:ind w:left="1440" w:hanging="720"/>
      <w:jc w:val="both"/>
      <w:outlineLvl w:val="6"/>
    </w:pPr>
    <w:rPr>
      <w:b/>
    </w:rPr>
  </w:style>
  <w:style w:type="paragraph" w:styleId="Heading8">
    <w:name w:val="heading 8"/>
    <w:basedOn w:val="Normal"/>
    <w:next w:val="Normal"/>
    <w:qFormat/>
    <w:rsid w:val="00E90D39"/>
    <w:pPr>
      <w:keepNext/>
      <w:jc w:val="center"/>
      <w:outlineLvl w:val="7"/>
    </w:pPr>
    <w:rPr>
      <w:b/>
      <w:bCs/>
    </w:rPr>
  </w:style>
  <w:style w:type="paragraph" w:styleId="Heading9">
    <w:name w:val="heading 9"/>
    <w:basedOn w:val="Normal"/>
    <w:next w:val="Normal"/>
    <w:qFormat/>
    <w:rsid w:val="00E90D39"/>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0D39"/>
    <w:pPr>
      <w:tabs>
        <w:tab w:val="right" w:pos="8640"/>
      </w:tabs>
      <w:ind w:left="1440" w:hanging="720"/>
      <w:jc w:val="both"/>
    </w:pPr>
  </w:style>
  <w:style w:type="paragraph" w:styleId="Header">
    <w:name w:val="header"/>
    <w:basedOn w:val="Normal"/>
    <w:rsid w:val="00E90D39"/>
    <w:pPr>
      <w:tabs>
        <w:tab w:val="center" w:pos="4320"/>
        <w:tab w:val="right" w:pos="8640"/>
      </w:tabs>
    </w:pPr>
  </w:style>
  <w:style w:type="paragraph" w:styleId="Footer">
    <w:name w:val="footer"/>
    <w:basedOn w:val="Normal"/>
    <w:rsid w:val="00E90D39"/>
    <w:pPr>
      <w:tabs>
        <w:tab w:val="center" w:pos="4320"/>
        <w:tab w:val="right" w:pos="8640"/>
      </w:tabs>
    </w:pPr>
  </w:style>
  <w:style w:type="paragraph" w:styleId="BodyTextIndent">
    <w:name w:val="Body Text Indent"/>
    <w:basedOn w:val="Normal"/>
    <w:rsid w:val="00E90D39"/>
    <w:pPr>
      <w:ind w:left="1440"/>
      <w:jc w:val="both"/>
    </w:pPr>
    <w:rPr>
      <w:b/>
      <w:bCs/>
    </w:rPr>
  </w:style>
  <w:style w:type="character" w:styleId="PageNumber">
    <w:name w:val="page number"/>
    <w:basedOn w:val="DefaultParagraphFont"/>
    <w:rsid w:val="00E90D39"/>
  </w:style>
  <w:style w:type="paragraph" w:styleId="BodyTextIndent3">
    <w:name w:val="Body Text Indent 3"/>
    <w:basedOn w:val="Normal"/>
    <w:link w:val="BodyTextIndent3Char"/>
    <w:rsid w:val="00E90D39"/>
    <w:pPr>
      <w:ind w:left="1440"/>
      <w:jc w:val="both"/>
    </w:pPr>
  </w:style>
  <w:style w:type="paragraph" w:styleId="BodyText">
    <w:name w:val="Body Text"/>
    <w:basedOn w:val="Normal"/>
    <w:rsid w:val="00E90D39"/>
    <w:pPr>
      <w:jc w:val="both"/>
    </w:pPr>
    <w:rPr>
      <w:i/>
      <w:iCs/>
      <w:sz w:val="22"/>
    </w:rPr>
  </w:style>
  <w:style w:type="paragraph" w:styleId="BlockText">
    <w:name w:val="Block Text"/>
    <w:basedOn w:val="Normal"/>
    <w:rsid w:val="00E90D39"/>
    <w:pPr>
      <w:ind w:left="2160" w:right="720"/>
      <w:jc w:val="both"/>
    </w:pPr>
  </w:style>
  <w:style w:type="paragraph" w:styleId="BalloonText">
    <w:name w:val="Balloon Text"/>
    <w:basedOn w:val="Normal"/>
    <w:semiHidden/>
    <w:rsid w:val="00E90D39"/>
    <w:rPr>
      <w:rFonts w:ascii="Tahoma" w:hAnsi="Tahoma" w:cs="Tahoma"/>
      <w:sz w:val="16"/>
      <w:szCs w:val="16"/>
    </w:rPr>
  </w:style>
  <w:style w:type="paragraph" w:styleId="NormalWeb">
    <w:name w:val="Normal (Web)"/>
    <w:basedOn w:val="Normal"/>
    <w:uiPriority w:val="99"/>
    <w:rsid w:val="00E90D39"/>
    <w:pPr>
      <w:spacing w:before="100" w:beforeAutospacing="1" w:after="100" w:afterAutospacing="1"/>
    </w:pPr>
    <w:rPr>
      <w:color w:val="000033"/>
    </w:rPr>
  </w:style>
  <w:style w:type="paragraph" w:styleId="HTMLPreformatted">
    <w:name w:val="HTML Preformatted"/>
    <w:basedOn w:val="Normal"/>
    <w:link w:val="HTMLPreformattedChar"/>
    <w:uiPriority w:val="99"/>
    <w:rsid w:val="00E9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basedOn w:val="DefaultParagraphFont"/>
    <w:semiHidden/>
    <w:rsid w:val="00E90D39"/>
    <w:rPr>
      <w:sz w:val="16"/>
      <w:szCs w:val="16"/>
    </w:rPr>
  </w:style>
  <w:style w:type="paragraph" w:styleId="CommentText">
    <w:name w:val="annotation text"/>
    <w:basedOn w:val="Normal"/>
    <w:link w:val="CommentTextChar"/>
    <w:semiHidden/>
    <w:rsid w:val="00E90D39"/>
    <w:rPr>
      <w:sz w:val="20"/>
      <w:szCs w:val="20"/>
    </w:rPr>
  </w:style>
  <w:style w:type="character" w:styleId="Hyperlink">
    <w:name w:val="Hyperlink"/>
    <w:basedOn w:val="DefaultParagraphFont"/>
    <w:rsid w:val="00E90D39"/>
    <w:rPr>
      <w:color w:val="006666"/>
      <w:u w:val="single"/>
    </w:rPr>
  </w:style>
  <w:style w:type="paragraph" w:customStyle="1" w:styleId="Default">
    <w:name w:val="Default"/>
    <w:rsid w:val="00E90D39"/>
    <w:pPr>
      <w:autoSpaceDE w:val="0"/>
      <w:autoSpaceDN w:val="0"/>
      <w:adjustRightInd w:val="0"/>
    </w:pPr>
    <w:rPr>
      <w:rFonts w:ascii="TimesNewRoman" w:hAnsi="TimesNewRoman" w:cs="TimesNewRoman"/>
    </w:rPr>
  </w:style>
  <w:style w:type="table" w:styleId="TableGrid">
    <w:name w:val="Table Grid"/>
    <w:basedOn w:val="TableNormal"/>
    <w:uiPriority w:val="59"/>
    <w:rsid w:val="00E5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5C629F"/>
    <w:rPr>
      <w:sz w:val="24"/>
      <w:szCs w:val="24"/>
    </w:rPr>
  </w:style>
  <w:style w:type="character" w:customStyle="1" w:styleId="style45">
    <w:name w:val="style45"/>
    <w:basedOn w:val="DefaultParagraphFont"/>
    <w:uiPriority w:val="99"/>
    <w:rsid w:val="00A43252"/>
    <w:rPr>
      <w:rFonts w:cs="Times New Roman"/>
    </w:rPr>
  </w:style>
  <w:style w:type="paragraph" w:styleId="ListParagraph">
    <w:name w:val="List Paragraph"/>
    <w:basedOn w:val="Normal"/>
    <w:uiPriority w:val="34"/>
    <w:qFormat/>
    <w:rsid w:val="00A43252"/>
    <w:pPr>
      <w:ind w:left="720"/>
      <w:contextualSpacing/>
    </w:pPr>
  </w:style>
  <w:style w:type="paragraph" w:customStyle="1" w:styleId="Block0">
    <w:name w:val="Block 0"/>
    <w:basedOn w:val="Normal"/>
    <w:rsid w:val="00072038"/>
    <w:pPr>
      <w:spacing w:after="240"/>
    </w:pPr>
    <w:rPr>
      <w:rFonts w:ascii="Arial" w:hAnsi="Arial"/>
      <w:sz w:val="20"/>
      <w:szCs w:val="20"/>
    </w:rPr>
  </w:style>
  <w:style w:type="paragraph" w:styleId="NoSpacing">
    <w:name w:val="No Spacing"/>
    <w:uiPriority w:val="1"/>
    <w:qFormat/>
    <w:rsid w:val="007714DE"/>
    <w:rPr>
      <w:rFonts w:eastAsia="Calibri"/>
      <w:sz w:val="24"/>
      <w:szCs w:val="22"/>
    </w:rPr>
  </w:style>
  <w:style w:type="paragraph" w:customStyle="1" w:styleId="CM24">
    <w:name w:val="CM24"/>
    <w:basedOn w:val="Default"/>
    <w:next w:val="Default"/>
    <w:uiPriority w:val="99"/>
    <w:rsid w:val="007E53C9"/>
    <w:rPr>
      <w:rFonts w:ascii="Arial" w:eastAsia="Calibri" w:hAnsi="Arial" w:cs="Arial"/>
      <w:sz w:val="24"/>
      <w:szCs w:val="24"/>
    </w:rPr>
  </w:style>
  <w:style w:type="character" w:customStyle="1" w:styleId="A02">
    <w:name w:val="A0+2"/>
    <w:uiPriority w:val="99"/>
    <w:rsid w:val="005E6559"/>
    <w:rPr>
      <w:color w:val="221E1F"/>
      <w:sz w:val="22"/>
      <w:szCs w:val="22"/>
    </w:rPr>
  </w:style>
  <w:style w:type="paragraph" w:styleId="PlainText">
    <w:name w:val="Plain Text"/>
    <w:basedOn w:val="Normal"/>
    <w:link w:val="PlainTextChar"/>
    <w:uiPriority w:val="99"/>
    <w:rsid w:val="00830D6F"/>
    <w:rPr>
      <w:rFonts w:ascii="Courier New" w:hAnsi="Courier New" w:cs="Courier New"/>
      <w:sz w:val="20"/>
      <w:szCs w:val="20"/>
    </w:rPr>
  </w:style>
  <w:style w:type="character" w:customStyle="1" w:styleId="PlainTextChar">
    <w:name w:val="Plain Text Char"/>
    <w:basedOn w:val="DefaultParagraphFont"/>
    <w:link w:val="PlainText"/>
    <w:uiPriority w:val="99"/>
    <w:rsid w:val="00830D6F"/>
    <w:rPr>
      <w:rFonts w:ascii="Courier New" w:hAnsi="Courier New" w:cs="Courier New"/>
    </w:rPr>
  </w:style>
  <w:style w:type="paragraph" w:styleId="FootnoteText">
    <w:name w:val="footnote text"/>
    <w:basedOn w:val="Normal"/>
    <w:link w:val="FootnoteTextChar"/>
    <w:rsid w:val="00830D6F"/>
    <w:rPr>
      <w:sz w:val="20"/>
      <w:szCs w:val="20"/>
    </w:rPr>
  </w:style>
  <w:style w:type="character" w:customStyle="1" w:styleId="FootnoteTextChar">
    <w:name w:val="Footnote Text Char"/>
    <w:basedOn w:val="DefaultParagraphFont"/>
    <w:link w:val="FootnoteText"/>
    <w:rsid w:val="00830D6F"/>
  </w:style>
  <w:style w:type="character" w:styleId="FootnoteReference">
    <w:name w:val="footnote reference"/>
    <w:basedOn w:val="DefaultParagraphFont"/>
    <w:rsid w:val="00830D6F"/>
    <w:rPr>
      <w:vertAlign w:val="superscript"/>
    </w:rPr>
  </w:style>
  <w:style w:type="paragraph" w:customStyle="1" w:styleId="Body1">
    <w:name w:val="Body 1"/>
    <w:rsid w:val="00526322"/>
    <w:pPr>
      <w:outlineLvl w:val="0"/>
    </w:pPr>
    <w:rPr>
      <w:rFonts w:eastAsia="ヒラギノ角ゴ Pro W3"/>
      <w:color w:val="000000"/>
      <w:sz w:val="24"/>
    </w:rPr>
  </w:style>
  <w:style w:type="character" w:customStyle="1" w:styleId="HTMLPreformattedChar">
    <w:name w:val="HTML Preformatted Char"/>
    <w:basedOn w:val="DefaultParagraphFont"/>
    <w:link w:val="HTMLPreformatted"/>
    <w:uiPriority w:val="99"/>
    <w:rsid w:val="007D61B4"/>
    <w:rPr>
      <w:rFonts w:ascii="Courier New" w:hAnsi="Courier New" w:cs="Courier New"/>
      <w:color w:val="000000"/>
    </w:rPr>
  </w:style>
  <w:style w:type="paragraph" w:styleId="CommentSubject">
    <w:name w:val="annotation subject"/>
    <w:basedOn w:val="CommentText"/>
    <w:next w:val="CommentText"/>
    <w:link w:val="CommentSubjectChar"/>
    <w:rsid w:val="00AA1516"/>
    <w:rPr>
      <w:b/>
      <w:bCs/>
    </w:rPr>
  </w:style>
  <w:style w:type="character" w:customStyle="1" w:styleId="CommentTextChar">
    <w:name w:val="Comment Text Char"/>
    <w:basedOn w:val="DefaultParagraphFont"/>
    <w:link w:val="CommentText"/>
    <w:semiHidden/>
    <w:rsid w:val="00AA1516"/>
  </w:style>
  <w:style w:type="character" w:customStyle="1" w:styleId="CommentSubjectChar">
    <w:name w:val="Comment Subject Char"/>
    <w:basedOn w:val="CommentTextChar"/>
    <w:link w:val="CommentSubject"/>
    <w:rsid w:val="00AA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3A"/>
    <w:rPr>
      <w:sz w:val="24"/>
      <w:szCs w:val="24"/>
    </w:rPr>
  </w:style>
  <w:style w:type="paragraph" w:styleId="Heading1">
    <w:name w:val="heading 1"/>
    <w:basedOn w:val="Normal"/>
    <w:next w:val="Normal"/>
    <w:qFormat/>
    <w:rsid w:val="00E90D39"/>
    <w:pPr>
      <w:keepNext/>
      <w:numPr>
        <w:numId w:val="2"/>
      </w:numPr>
      <w:tabs>
        <w:tab w:val="clear" w:pos="1440"/>
      </w:tabs>
      <w:ind w:left="720"/>
      <w:jc w:val="both"/>
      <w:outlineLvl w:val="0"/>
    </w:pPr>
    <w:rPr>
      <w:b/>
      <w:u w:val="single"/>
    </w:rPr>
  </w:style>
  <w:style w:type="paragraph" w:styleId="Heading2">
    <w:name w:val="heading 2"/>
    <w:basedOn w:val="Normal"/>
    <w:next w:val="Normal"/>
    <w:qFormat/>
    <w:rsid w:val="00E90D39"/>
    <w:pPr>
      <w:keepNext/>
      <w:ind w:left="1440"/>
      <w:outlineLvl w:val="1"/>
    </w:pPr>
    <w:rPr>
      <w:u w:val="single"/>
    </w:rPr>
  </w:style>
  <w:style w:type="paragraph" w:styleId="Heading3">
    <w:name w:val="heading 3"/>
    <w:basedOn w:val="Normal"/>
    <w:next w:val="Normal"/>
    <w:qFormat/>
    <w:rsid w:val="00E90D39"/>
    <w:pPr>
      <w:keepNext/>
      <w:spacing w:line="360" w:lineRule="auto"/>
      <w:ind w:left="1800" w:hanging="360"/>
      <w:outlineLvl w:val="2"/>
    </w:pPr>
    <w:rPr>
      <w:b/>
      <w:szCs w:val="20"/>
    </w:rPr>
  </w:style>
  <w:style w:type="paragraph" w:styleId="Heading4">
    <w:name w:val="heading 4"/>
    <w:basedOn w:val="Normal"/>
    <w:next w:val="Normal"/>
    <w:qFormat/>
    <w:rsid w:val="00E90D39"/>
    <w:pPr>
      <w:keepNext/>
      <w:ind w:left="1440"/>
      <w:jc w:val="both"/>
      <w:outlineLvl w:val="3"/>
    </w:pPr>
    <w:rPr>
      <w:b/>
      <w:u w:val="single"/>
    </w:rPr>
  </w:style>
  <w:style w:type="paragraph" w:styleId="Heading5">
    <w:name w:val="heading 5"/>
    <w:basedOn w:val="Normal"/>
    <w:next w:val="Normal"/>
    <w:qFormat/>
    <w:rsid w:val="00E90D39"/>
    <w:pPr>
      <w:keepNext/>
      <w:spacing w:before="100" w:beforeAutospacing="1" w:after="100" w:afterAutospacing="1"/>
      <w:ind w:left="1440"/>
      <w:jc w:val="both"/>
      <w:outlineLvl w:val="4"/>
    </w:pPr>
    <w:rPr>
      <w:b/>
      <w:bCs/>
      <w:color w:val="000033"/>
      <w:u w:val="single"/>
    </w:rPr>
  </w:style>
  <w:style w:type="paragraph" w:styleId="Heading6">
    <w:name w:val="heading 6"/>
    <w:basedOn w:val="Normal"/>
    <w:next w:val="Normal"/>
    <w:qFormat/>
    <w:rsid w:val="00E90D39"/>
    <w:pPr>
      <w:keepNext/>
      <w:numPr>
        <w:ilvl w:val="1"/>
        <w:numId w:val="1"/>
      </w:numPr>
      <w:jc w:val="both"/>
      <w:outlineLvl w:val="5"/>
    </w:pPr>
    <w:rPr>
      <w:b/>
      <w:bCs/>
    </w:rPr>
  </w:style>
  <w:style w:type="paragraph" w:styleId="Heading7">
    <w:name w:val="heading 7"/>
    <w:basedOn w:val="Normal"/>
    <w:next w:val="Normal"/>
    <w:qFormat/>
    <w:rsid w:val="00E90D39"/>
    <w:pPr>
      <w:keepNext/>
      <w:tabs>
        <w:tab w:val="left" w:pos="5760"/>
      </w:tabs>
      <w:ind w:left="1440" w:hanging="720"/>
      <w:jc w:val="both"/>
      <w:outlineLvl w:val="6"/>
    </w:pPr>
    <w:rPr>
      <w:b/>
    </w:rPr>
  </w:style>
  <w:style w:type="paragraph" w:styleId="Heading8">
    <w:name w:val="heading 8"/>
    <w:basedOn w:val="Normal"/>
    <w:next w:val="Normal"/>
    <w:qFormat/>
    <w:rsid w:val="00E90D39"/>
    <w:pPr>
      <w:keepNext/>
      <w:jc w:val="center"/>
      <w:outlineLvl w:val="7"/>
    </w:pPr>
    <w:rPr>
      <w:b/>
      <w:bCs/>
    </w:rPr>
  </w:style>
  <w:style w:type="paragraph" w:styleId="Heading9">
    <w:name w:val="heading 9"/>
    <w:basedOn w:val="Normal"/>
    <w:next w:val="Normal"/>
    <w:qFormat/>
    <w:rsid w:val="00E90D39"/>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0D39"/>
    <w:pPr>
      <w:tabs>
        <w:tab w:val="right" w:pos="8640"/>
      </w:tabs>
      <w:ind w:left="1440" w:hanging="720"/>
      <w:jc w:val="both"/>
    </w:pPr>
  </w:style>
  <w:style w:type="paragraph" w:styleId="Header">
    <w:name w:val="header"/>
    <w:basedOn w:val="Normal"/>
    <w:rsid w:val="00E90D39"/>
    <w:pPr>
      <w:tabs>
        <w:tab w:val="center" w:pos="4320"/>
        <w:tab w:val="right" w:pos="8640"/>
      </w:tabs>
    </w:pPr>
  </w:style>
  <w:style w:type="paragraph" w:styleId="Footer">
    <w:name w:val="footer"/>
    <w:basedOn w:val="Normal"/>
    <w:rsid w:val="00E90D39"/>
    <w:pPr>
      <w:tabs>
        <w:tab w:val="center" w:pos="4320"/>
        <w:tab w:val="right" w:pos="8640"/>
      </w:tabs>
    </w:pPr>
  </w:style>
  <w:style w:type="paragraph" w:styleId="BodyTextIndent">
    <w:name w:val="Body Text Indent"/>
    <w:basedOn w:val="Normal"/>
    <w:rsid w:val="00E90D39"/>
    <w:pPr>
      <w:ind w:left="1440"/>
      <w:jc w:val="both"/>
    </w:pPr>
    <w:rPr>
      <w:b/>
      <w:bCs/>
    </w:rPr>
  </w:style>
  <w:style w:type="character" w:styleId="PageNumber">
    <w:name w:val="page number"/>
    <w:basedOn w:val="DefaultParagraphFont"/>
    <w:rsid w:val="00E90D39"/>
  </w:style>
  <w:style w:type="paragraph" w:styleId="BodyTextIndent3">
    <w:name w:val="Body Text Indent 3"/>
    <w:basedOn w:val="Normal"/>
    <w:link w:val="BodyTextIndent3Char"/>
    <w:rsid w:val="00E90D39"/>
    <w:pPr>
      <w:ind w:left="1440"/>
      <w:jc w:val="both"/>
    </w:pPr>
  </w:style>
  <w:style w:type="paragraph" w:styleId="BodyText">
    <w:name w:val="Body Text"/>
    <w:basedOn w:val="Normal"/>
    <w:rsid w:val="00E90D39"/>
    <w:pPr>
      <w:jc w:val="both"/>
    </w:pPr>
    <w:rPr>
      <w:i/>
      <w:iCs/>
      <w:sz w:val="22"/>
    </w:rPr>
  </w:style>
  <w:style w:type="paragraph" w:styleId="BlockText">
    <w:name w:val="Block Text"/>
    <w:basedOn w:val="Normal"/>
    <w:rsid w:val="00E90D39"/>
    <w:pPr>
      <w:ind w:left="2160" w:right="720"/>
      <w:jc w:val="both"/>
    </w:pPr>
  </w:style>
  <w:style w:type="paragraph" w:styleId="BalloonText">
    <w:name w:val="Balloon Text"/>
    <w:basedOn w:val="Normal"/>
    <w:semiHidden/>
    <w:rsid w:val="00E90D39"/>
    <w:rPr>
      <w:rFonts w:ascii="Tahoma" w:hAnsi="Tahoma" w:cs="Tahoma"/>
      <w:sz w:val="16"/>
      <w:szCs w:val="16"/>
    </w:rPr>
  </w:style>
  <w:style w:type="paragraph" w:styleId="NormalWeb">
    <w:name w:val="Normal (Web)"/>
    <w:basedOn w:val="Normal"/>
    <w:uiPriority w:val="99"/>
    <w:rsid w:val="00E90D39"/>
    <w:pPr>
      <w:spacing w:before="100" w:beforeAutospacing="1" w:after="100" w:afterAutospacing="1"/>
    </w:pPr>
    <w:rPr>
      <w:color w:val="000033"/>
    </w:rPr>
  </w:style>
  <w:style w:type="paragraph" w:styleId="HTMLPreformatted">
    <w:name w:val="HTML Preformatted"/>
    <w:basedOn w:val="Normal"/>
    <w:link w:val="HTMLPreformattedChar"/>
    <w:uiPriority w:val="99"/>
    <w:rsid w:val="00E9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basedOn w:val="DefaultParagraphFont"/>
    <w:semiHidden/>
    <w:rsid w:val="00E90D39"/>
    <w:rPr>
      <w:sz w:val="16"/>
      <w:szCs w:val="16"/>
    </w:rPr>
  </w:style>
  <w:style w:type="paragraph" w:styleId="CommentText">
    <w:name w:val="annotation text"/>
    <w:basedOn w:val="Normal"/>
    <w:link w:val="CommentTextChar"/>
    <w:semiHidden/>
    <w:rsid w:val="00E90D39"/>
    <w:rPr>
      <w:sz w:val="20"/>
      <w:szCs w:val="20"/>
    </w:rPr>
  </w:style>
  <w:style w:type="character" w:styleId="Hyperlink">
    <w:name w:val="Hyperlink"/>
    <w:basedOn w:val="DefaultParagraphFont"/>
    <w:rsid w:val="00E90D39"/>
    <w:rPr>
      <w:color w:val="006666"/>
      <w:u w:val="single"/>
    </w:rPr>
  </w:style>
  <w:style w:type="paragraph" w:customStyle="1" w:styleId="Default">
    <w:name w:val="Default"/>
    <w:rsid w:val="00E90D39"/>
    <w:pPr>
      <w:autoSpaceDE w:val="0"/>
      <w:autoSpaceDN w:val="0"/>
      <w:adjustRightInd w:val="0"/>
    </w:pPr>
    <w:rPr>
      <w:rFonts w:ascii="TimesNewRoman" w:hAnsi="TimesNewRoman" w:cs="TimesNewRoman"/>
    </w:rPr>
  </w:style>
  <w:style w:type="table" w:styleId="TableGrid">
    <w:name w:val="Table Grid"/>
    <w:basedOn w:val="TableNormal"/>
    <w:uiPriority w:val="59"/>
    <w:rsid w:val="00E5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5C629F"/>
    <w:rPr>
      <w:sz w:val="24"/>
      <w:szCs w:val="24"/>
    </w:rPr>
  </w:style>
  <w:style w:type="character" w:customStyle="1" w:styleId="style45">
    <w:name w:val="style45"/>
    <w:basedOn w:val="DefaultParagraphFont"/>
    <w:uiPriority w:val="99"/>
    <w:rsid w:val="00A43252"/>
    <w:rPr>
      <w:rFonts w:cs="Times New Roman"/>
    </w:rPr>
  </w:style>
  <w:style w:type="paragraph" w:styleId="ListParagraph">
    <w:name w:val="List Paragraph"/>
    <w:basedOn w:val="Normal"/>
    <w:uiPriority w:val="34"/>
    <w:qFormat/>
    <w:rsid w:val="00A43252"/>
    <w:pPr>
      <w:ind w:left="720"/>
      <w:contextualSpacing/>
    </w:pPr>
  </w:style>
  <w:style w:type="paragraph" w:customStyle="1" w:styleId="Block0">
    <w:name w:val="Block 0"/>
    <w:basedOn w:val="Normal"/>
    <w:rsid w:val="00072038"/>
    <w:pPr>
      <w:spacing w:after="240"/>
    </w:pPr>
    <w:rPr>
      <w:rFonts w:ascii="Arial" w:hAnsi="Arial"/>
      <w:sz w:val="20"/>
      <w:szCs w:val="20"/>
    </w:rPr>
  </w:style>
  <w:style w:type="paragraph" w:styleId="NoSpacing">
    <w:name w:val="No Spacing"/>
    <w:uiPriority w:val="1"/>
    <w:qFormat/>
    <w:rsid w:val="007714DE"/>
    <w:rPr>
      <w:rFonts w:eastAsia="Calibri"/>
      <w:sz w:val="24"/>
      <w:szCs w:val="22"/>
    </w:rPr>
  </w:style>
  <w:style w:type="paragraph" w:customStyle="1" w:styleId="CM24">
    <w:name w:val="CM24"/>
    <w:basedOn w:val="Default"/>
    <w:next w:val="Default"/>
    <w:uiPriority w:val="99"/>
    <w:rsid w:val="007E53C9"/>
    <w:rPr>
      <w:rFonts w:ascii="Arial" w:eastAsia="Calibri" w:hAnsi="Arial" w:cs="Arial"/>
      <w:sz w:val="24"/>
      <w:szCs w:val="24"/>
    </w:rPr>
  </w:style>
  <w:style w:type="character" w:customStyle="1" w:styleId="A02">
    <w:name w:val="A0+2"/>
    <w:uiPriority w:val="99"/>
    <w:rsid w:val="005E6559"/>
    <w:rPr>
      <w:color w:val="221E1F"/>
      <w:sz w:val="22"/>
      <w:szCs w:val="22"/>
    </w:rPr>
  </w:style>
  <w:style w:type="paragraph" w:styleId="PlainText">
    <w:name w:val="Plain Text"/>
    <w:basedOn w:val="Normal"/>
    <w:link w:val="PlainTextChar"/>
    <w:uiPriority w:val="99"/>
    <w:rsid w:val="00830D6F"/>
    <w:rPr>
      <w:rFonts w:ascii="Courier New" w:hAnsi="Courier New" w:cs="Courier New"/>
      <w:sz w:val="20"/>
      <w:szCs w:val="20"/>
    </w:rPr>
  </w:style>
  <w:style w:type="character" w:customStyle="1" w:styleId="PlainTextChar">
    <w:name w:val="Plain Text Char"/>
    <w:basedOn w:val="DefaultParagraphFont"/>
    <w:link w:val="PlainText"/>
    <w:uiPriority w:val="99"/>
    <w:rsid w:val="00830D6F"/>
    <w:rPr>
      <w:rFonts w:ascii="Courier New" w:hAnsi="Courier New" w:cs="Courier New"/>
    </w:rPr>
  </w:style>
  <w:style w:type="paragraph" w:styleId="FootnoteText">
    <w:name w:val="footnote text"/>
    <w:basedOn w:val="Normal"/>
    <w:link w:val="FootnoteTextChar"/>
    <w:rsid w:val="00830D6F"/>
    <w:rPr>
      <w:sz w:val="20"/>
      <w:szCs w:val="20"/>
    </w:rPr>
  </w:style>
  <w:style w:type="character" w:customStyle="1" w:styleId="FootnoteTextChar">
    <w:name w:val="Footnote Text Char"/>
    <w:basedOn w:val="DefaultParagraphFont"/>
    <w:link w:val="FootnoteText"/>
    <w:rsid w:val="00830D6F"/>
  </w:style>
  <w:style w:type="character" w:styleId="FootnoteReference">
    <w:name w:val="footnote reference"/>
    <w:basedOn w:val="DefaultParagraphFont"/>
    <w:rsid w:val="00830D6F"/>
    <w:rPr>
      <w:vertAlign w:val="superscript"/>
    </w:rPr>
  </w:style>
  <w:style w:type="paragraph" w:customStyle="1" w:styleId="Body1">
    <w:name w:val="Body 1"/>
    <w:rsid w:val="00526322"/>
    <w:pPr>
      <w:outlineLvl w:val="0"/>
    </w:pPr>
    <w:rPr>
      <w:rFonts w:eastAsia="ヒラギノ角ゴ Pro W3"/>
      <w:color w:val="000000"/>
      <w:sz w:val="24"/>
    </w:rPr>
  </w:style>
  <w:style w:type="character" w:customStyle="1" w:styleId="HTMLPreformattedChar">
    <w:name w:val="HTML Preformatted Char"/>
    <w:basedOn w:val="DefaultParagraphFont"/>
    <w:link w:val="HTMLPreformatted"/>
    <w:uiPriority w:val="99"/>
    <w:rsid w:val="007D61B4"/>
    <w:rPr>
      <w:rFonts w:ascii="Courier New" w:hAnsi="Courier New" w:cs="Courier New"/>
      <w:color w:val="000000"/>
    </w:rPr>
  </w:style>
  <w:style w:type="paragraph" w:styleId="CommentSubject">
    <w:name w:val="annotation subject"/>
    <w:basedOn w:val="CommentText"/>
    <w:next w:val="CommentText"/>
    <w:link w:val="CommentSubjectChar"/>
    <w:rsid w:val="00AA1516"/>
    <w:rPr>
      <w:b/>
      <w:bCs/>
    </w:rPr>
  </w:style>
  <w:style w:type="character" w:customStyle="1" w:styleId="CommentTextChar">
    <w:name w:val="Comment Text Char"/>
    <w:basedOn w:val="DefaultParagraphFont"/>
    <w:link w:val="CommentText"/>
    <w:semiHidden/>
    <w:rsid w:val="00AA1516"/>
  </w:style>
  <w:style w:type="character" w:customStyle="1" w:styleId="CommentSubjectChar">
    <w:name w:val="Comment Subject Char"/>
    <w:basedOn w:val="CommentTextChar"/>
    <w:link w:val="CommentSubject"/>
    <w:rsid w:val="00AA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406">
      <w:bodyDiv w:val="1"/>
      <w:marLeft w:val="0"/>
      <w:marRight w:val="0"/>
      <w:marTop w:val="0"/>
      <w:marBottom w:val="0"/>
      <w:divBdr>
        <w:top w:val="none" w:sz="0" w:space="0" w:color="auto"/>
        <w:left w:val="none" w:sz="0" w:space="0" w:color="auto"/>
        <w:bottom w:val="none" w:sz="0" w:space="0" w:color="auto"/>
        <w:right w:val="none" w:sz="0" w:space="0" w:color="auto"/>
      </w:divBdr>
    </w:div>
    <w:div w:id="161506258">
      <w:bodyDiv w:val="1"/>
      <w:marLeft w:val="0"/>
      <w:marRight w:val="0"/>
      <w:marTop w:val="0"/>
      <w:marBottom w:val="0"/>
      <w:divBdr>
        <w:top w:val="none" w:sz="0" w:space="0" w:color="auto"/>
        <w:left w:val="none" w:sz="0" w:space="0" w:color="auto"/>
        <w:bottom w:val="none" w:sz="0" w:space="0" w:color="auto"/>
        <w:right w:val="none" w:sz="0" w:space="0" w:color="auto"/>
      </w:divBdr>
    </w:div>
    <w:div w:id="347104498">
      <w:bodyDiv w:val="1"/>
      <w:marLeft w:val="0"/>
      <w:marRight w:val="0"/>
      <w:marTop w:val="0"/>
      <w:marBottom w:val="0"/>
      <w:divBdr>
        <w:top w:val="none" w:sz="0" w:space="0" w:color="auto"/>
        <w:left w:val="none" w:sz="0" w:space="0" w:color="auto"/>
        <w:bottom w:val="none" w:sz="0" w:space="0" w:color="auto"/>
        <w:right w:val="none" w:sz="0" w:space="0" w:color="auto"/>
      </w:divBdr>
    </w:div>
    <w:div w:id="1269973774">
      <w:bodyDiv w:val="1"/>
      <w:marLeft w:val="0"/>
      <w:marRight w:val="0"/>
      <w:marTop w:val="0"/>
      <w:marBottom w:val="0"/>
      <w:divBdr>
        <w:top w:val="none" w:sz="0" w:space="0" w:color="auto"/>
        <w:left w:val="none" w:sz="0" w:space="0" w:color="auto"/>
        <w:bottom w:val="none" w:sz="0" w:space="0" w:color="auto"/>
        <w:right w:val="none" w:sz="0" w:space="0" w:color="auto"/>
      </w:divBdr>
    </w:div>
    <w:div w:id="1444836693">
      <w:bodyDiv w:val="1"/>
      <w:marLeft w:val="0"/>
      <w:marRight w:val="0"/>
      <w:marTop w:val="0"/>
      <w:marBottom w:val="0"/>
      <w:divBdr>
        <w:top w:val="none" w:sz="0" w:space="0" w:color="auto"/>
        <w:left w:val="none" w:sz="0" w:space="0" w:color="auto"/>
        <w:bottom w:val="none" w:sz="0" w:space="0" w:color="auto"/>
        <w:right w:val="none" w:sz="0" w:space="0" w:color="auto"/>
      </w:divBdr>
    </w:div>
    <w:div w:id="20544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92CD-E6E4-47C0-9473-84439FF0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3221</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SNPAE</dc:creator>
  <cp:lastModifiedBy>Brandi R Berg</cp:lastModifiedBy>
  <cp:revision>8</cp:revision>
  <cp:lastPrinted>2012-02-06T21:11:00Z</cp:lastPrinted>
  <dcterms:created xsi:type="dcterms:W3CDTF">2012-01-27T21:45:00Z</dcterms:created>
  <dcterms:modified xsi:type="dcterms:W3CDTF">2012-02-14T01:44:00Z</dcterms:modified>
</cp:coreProperties>
</file>